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3E5E" w:rsidRPr="00C85EE1" w:rsidRDefault="005F21A0" w:rsidP="00E645F0">
      <w:pPr>
        <w:spacing w:after="0"/>
        <w:ind w:firstLine="4820"/>
        <w:jc w:val="right"/>
        <w:rPr>
          <w:rFonts w:ascii="Times New Roman" w:hAnsi="Times New Roman" w:cs="Times New Roman"/>
          <w:b/>
          <w:sz w:val="24"/>
          <w:szCs w:val="24"/>
        </w:rPr>
      </w:pPr>
      <w:r w:rsidRPr="00C85EE1">
        <w:rPr>
          <w:rFonts w:ascii="Times New Roman" w:hAnsi="Times New Roman" w:cs="Times New Roman"/>
          <w:b/>
          <w:sz w:val="24"/>
          <w:szCs w:val="24"/>
        </w:rPr>
        <w:t xml:space="preserve"> УТВЕРЖДЕНО </w:t>
      </w:r>
    </w:p>
    <w:p w:rsidR="005F21A0" w:rsidRPr="006222BF" w:rsidRDefault="005F21A0" w:rsidP="00E645F0">
      <w:pPr>
        <w:spacing w:after="0"/>
        <w:ind w:firstLine="4820"/>
        <w:jc w:val="right"/>
        <w:rPr>
          <w:rFonts w:ascii="Times New Roman" w:hAnsi="Times New Roman" w:cs="Times New Roman"/>
          <w:sz w:val="24"/>
          <w:szCs w:val="24"/>
        </w:rPr>
      </w:pPr>
      <w:r w:rsidRPr="006222BF">
        <w:rPr>
          <w:rFonts w:ascii="Times New Roman" w:hAnsi="Times New Roman" w:cs="Times New Roman"/>
          <w:sz w:val="24"/>
          <w:szCs w:val="24"/>
        </w:rPr>
        <w:t xml:space="preserve">Правлением АКБ «Алмазэргиэнбанк» АО </w:t>
      </w:r>
    </w:p>
    <w:p w:rsidR="00E32353" w:rsidRDefault="00E645F0" w:rsidP="00E645F0">
      <w:pPr>
        <w:spacing w:after="0"/>
        <w:ind w:firstLine="4820"/>
        <w:jc w:val="right"/>
        <w:rPr>
          <w:rFonts w:ascii="Times New Roman" w:hAnsi="Times New Roman" w:cs="Times New Roman"/>
          <w:sz w:val="24"/>
          <w:szCs w:val="24"/>
        </w:rPr>
      </w:pPr>
      <w:r>
        <w:rPr>
          <w:rFonts w:ascii="Times New Roman" w:hAnsi="Times New Roman" w:cs="Times New Roman"/>
          <w:sz w:val="24"/>
          <w:szCs w:val="24"/>
        </w:rPr>
        <w:t>Протокол от «14</w:t>
      </w:r>
      <w:r w:rsidR="000E12EF" w:rsidRPr="006222BF">
        <w:rPr>
          <w:rFonts w:ascii="Times New Roman" w:hAnsi="Times New Roman" w:cs="Times New Roman"/>
          <w:sz w:val="24"/>
          <w:szCs w:val="24"/>
        </w:rPr>
        <w:t>»</w:t>
      </w:r>
      <w:r>
        <w:rPr>
          <w:rFonts w:ascii="Times New Roman" w:hAnsi="Times New Roman" w:cs="Times New Roman"/>
          <w:sz w:val="24"/>
          <w:szCs w:val="24"/>
        </w:rPr>
        <w:t xml:space="preserve"> января </w:t>
      </w:r>
      <w:r w:rsidR="000E12EF" w:rsidRPr="006222BF">
        <w:rPr>
          <w:rFonts w:ascii="Times New Roman" w:hAnsi="Times New Roman" w:cs="Times New Roman"/>
          <w:sz w:val="24"/>
          <w:szCs w:val="24"/>
        </w:rPr>
        <w:t>2020</w:t>
      </w:r>
      <w:r w:rsidR="005F21A0" w:rsidRPr="006222BF">
        <w:rPr>
          <w:rFonts w:ascii="Times New Roman" w:hAnsi="Times New Roman" w:cs="Times New Roman"/>
          <w:sz w:val="24"/>
          <w:szCs w:val="24"/>
        </w:rPr>
        <w:t xml:space="preserve"> г. №</w:t>
      </w:r>
      <w:r>
        <w:rPr>
          <w:rFonts w:ascii="Times New Roman" w:hAnsi="Times New Roman" w:cs="Times New Roman"/>
          <w:sz w:val="24"/>
          <w:szCs w:val="24"/>
        </w:rPr>
        <w:t>03</w:t>
      </w:r>
      <w:r w:rsidR="005F21A0" w:rsidRPr="006222BF">
        <w:rPr>
          <w:rFonts w:ascii="Times New Roman" w:hAnsi="Times New Roman" w:cs="Times New Roman"/>
          <w:sz w:val="24"/>
          <w:szCs w:val="24"/>
        </w:rPr>
        <w:t xml:space="preserve"> </w:t>
      </w:r>
    </w:p>
    <w:p w:rsidR="00B536EB" w:rsidRPr="00B536EB" w:rsidRDefault="00B536EB" w:rsidP="00E645F0">
      <w:pPr>
        <w:spacing w:after="0"/>
        <w:ind w:firstLine="4820"/>
        <w:jc w:val="right"/>
        <w:rPr>
          <w:rFonts w:ascii="Times New Roman" w:hAnsi="Times New Roman" w:cs="Times New Roman"/>
          <w:sz w:val="24"/>
          <w:szCs w:val="24"/>
        </w:rPr>
      </w:pPr>
    </w:p>
    <w:p w:rsidR="00C76B95" w:rsidRPr="006222BF" w:rsidRDefault="00E32353" w:rsidP="00E645F0">
      <w:pPr>
        <w:spacing w:after="0"/>
        <w:ind w:firstLine="4820"/>
        <w:jc w:val="right"/>
        <w:rPr>
          <w:rFonts w:ascii="Times New Roman" w:hAnsi="Times New Roman" w:cs="Times New Roman"/>
          <w:sz w:val="24"/>
          <w:szCs w:val="24"/>
        </w:rPr>
      </w:pPr>
      <w:r w:rsidRPr="006222BF">
        <w:rPr>
          <w:rFonts w:ascii="Times New Roman" w:hAnsi="Times New Roman" w:cs="Times New Roman"/>
          <w:sz w:val="24"/>
          <w:szCs w:val="24"/>
        </w:rPr>
        <w:t xml:space="preserve"> </w:t>
      </w:r>
      <w:r w:rsidR="002F22DD" w:rsidRPr="006222BF">
        <w:rPr>
          <w:rFonts w:ascii="Times New Roman" w:hAnsi="Times New Roman" w:cs="Times New Roman"/>
          <w:sz w:val="24"/>
          <w:szCs w:val="24"/>
        </w:rPr>
        <w:t xml:space="preserve"> </w:t>
      </w:r>
    </w:p>
    <w:p w:rsidR="00A31745" w:rsidRPr="006222BF" w:rsidRDefault="005F21A0" w:rsidP="00C76B95">
      <w:pPr>
        <w:spacing w:after="0"/>
        <w:ind w:left="5954"/>
        <w:jc w:val="right"/>
        <w:rPr>
          <w:rFonts w:ascii="Times New Roman" w:hAnsi="Times New Roman" w:cs="Times New Roman"/>
          <w:sz w:val="24"/>
          <w:szCs w:val="24"/>
        </w:rPr>
      </w:pPr>
      <w:r w:rsidRPr="006222BF">
        <w:rPr>
          <w:rFonts w:ascii="Times New Roman" w:hAnsi="Times New Roman" w:cs="Times New Roman"/>
          <w:sz w:val="24"/>
          <w:szCs w:val="24"/>
        </w:rPr>
        <w:t xml:space="preserve"> </w:t>
      </w:r>
    </w:p>
    <w:p w:rsidR="00A31745" w:rsidRDefault="00A31745" w:rsidP="00A31745">
      <w:pPr>
        <w:spacing w:before="120"/>
        <w:ind w:firstLine="5954"/>
        <w:jc w:val="right"/>
        <w:rPr>
          <w:rFonts w:ascii="Times New Roman" w:hAnsi="Times New Roman" w:cs="Times New Roman"/>
          <w:sz w:val="24"/>
          <w:szCs w:val="24"/>
        </w:rPr>
      </w:pPr>
    </w:p>
    <w:p w:rsidR="00E44890" w:rsidRPr="006222BF" w:rsidRDefault="00E44890" w:rsidP="00A31745">
      <w:pPr>
        <w:spacing w:before="120"/>
        <w:ind w:firstLine="5954"/>
        <w:jc w:val="right"/>
        <w:rPr>
          <w:rFonts w:ascii="Times New Roman" w:hAnsi="Times New Roman" w:cs="Times New Roman"/>
          <w:sz w:val="24"/>
          <w:szCs w:val="24"/>
        </w:rPr>
      </w:pPr>
    </w:p>
    <w:p w:rsidR="007C077B" w:rsidRPr="006222BF" w:rsidRDefault="007C077B" w:rsidP="00A31745">
      <w:pPr>
        <w:spacing w:before="120"/>
        <w:ind w:firstLine="5954"/>
        <w:jc w:val="right"/>
        <w:rPr>
          <w:rFonts w:ascii="Times New Roman" w:hAnsi="Times New Roman" w:cs="Times New Roman"/>
          <w:sz w:val="24"/>
          <w:szCs w:val="24"/>
        </w:rPr>
      </w:pPr>
    </w:p>
    <w:p w:rsidR="007C077B" w:rsidRPr="006222BF" w:rsidRDefault="007C077B" w:rsidP="00A31745">
      <w:pPr>
        <w:spacing w:before="120"/>
        <w:ind w:firstLine="5954"/>
        <w:jc w:val="right"/>
        <w:rPr>
          <w:rFonts w:ascii="Times New Roman" w:hAnsi="Times New Roman" w:cs="Times New Roman"/>
          <w:sz w:val="24"/>
          <w:szCs w:val="24"/>
        </w:rPr>
      </w:pPr>
    </w:p>
    <w:p w:rsidR="00C115B1" w:rsidRPr="006222BF" w:rsidRDefault="002F22DD" w:rsidP="007C5C02">
      <w:pPr>
        <w:spacing w:after="0" w:line="360" w:lineRule="auto"/>
        <w:rPr>
          <w:rFonts w:ascii="Times New Roman" w:hAnsi="Times New Roman" w:cs="Times New Roman"/>
          <w:b/>
          <w:caps/>
          <w:sz w:val="28"/>
          <w:szCs w:val="28"/>
        </w:rPr>
      </w:pPr>
      <w:r w:rsidRPr="006222BF">
        <w:rPr>
          <w:rFonts w:ascii="Times New Roman" w:hAnsi="Times New Roman" w:cs="Times New Roman"/>
          <w:b/>
          <w:caps/>
          <w:sz w:val="28"/>
          <w:szCs w:val="28"/>
        </w:rPr>
        <w:t xml:space="preserve"> </w:t>
      </w:r>
    </w:p>
    <w:p w:rsidR="0044128E" w:rsidRPr="00E010ED" w:rsidRDefault="00C115B1" w:rsidP="00C115B1">
      <w:pPr>
        <w:spacing w:after="0" w:line="360" w:lineRule="auto"/>
        <w:jc w:val="center"/>
        <w:rPr>
          <w:rFonts w:ascii="Times New Roman" w:hAnsi="Times New Roman" w:cs="Times New Roman"/>
          <w:b/>
          <w:caps/>
          <w:sz w:val="24"/>
          <w:szCs w:val="24"/>
        </w:rPr>
      </w:pPr>
      <w:r w:rsidRPr="00E010ED">
        <w:rPr>
          <w:rFonts w:ascii="Times New Roman" w:hAnsi="Times New Roman" w:cs="Times New Roman"/>
          <w:b/>
          <w:caps/>
          <w:sz w:val="24"/>
          <w:szCs w:val="24"/>
        </w:rPr>
        <w:t>политик</w:t>
      </w:r>
      <w:r w:rsidR="002F22DD" w:rsidRPr="00E010ED">
        <w:rPr>
          <w:rFonts w:ascii="Times New Roman" w:hAnsi="Times New Roman" w:cs="Times New Roman"/>
          <w:b/>
          <w:caps/>
          <w:sz w:val="24"/>
          <w:szCs w:val="24"/>
        </w:rPr>
        <w:t>а</w:t>
      </w:r>
      <w:r w:rsidR="00C76B95" w:rsidRPr="00E010ED">
        <w:rPr>
          <w:rFonts w:ascii="Times New Roman" w:hAnsi="Times New Roman" w:cs="Times New Roman"/>
          <w:b/>
          <w:caps/>
          <w:sz w:val="24"/>
          <w:szCs w:val="24"/>
        </w:rPr>
        <w:t xml:space="preserve"> осуществления прав по ценным бумагам доверительн</w:t>
      </w:r>
      <w:r w:rsidR="00D2104E" w:rsidRPr="00E010ED">
        <w:rPr>
          <w:rFonts w:ascii="Times New Roman" w:hAnsi="Times New Roman" w:cs="Times New Roman"/>
          <w:b/>
          <w:caps/>
          <w:sz w:val="24"/>
          <w:szCs w:val="24"/>
        </w:rPr>
        <w:t>ым</w:t>
      </w:r>
      <w:r w:rsidR="00C76B95" w:rsidRPr="00E010ED">
        <w:rPr>
          <w:rFonts w:ascii="Times New Roman" w:hAnsi="Times New Roman" w:cs="Times New Roman"/>
          <w:b/>
          <w:caps/>
          <w:sz w:val="24"/>
          <w:szCs w:val="24"/>
        </w:rPr>
        <w:t xml:space="preserve"> управл</w:t>
      </w:r>
      <w:r w:rsidR="00D2104E" w:rsidRPr="00E010ED">
        <w:rPr>
          <w:rFonts w:ascii="Times New Roman" w:hAnsi="Times New Roman" w:cs="Times New Roman"/>
          <w:b/>
          <w:caps/>
          <w:sz w:val="24"/>
          <w:szCs w:val="24"/>
        </w:rPr>
        <w:t>яющим</w:t>
      </w:r>
      <w:r w:rsidR="0044128E" w:rsidRPr="00E010ED">
        <w:rPr>
          <w:rFonts w:ascii="Times New Roman" w:hAnsi="Times New Roman" w:cs="Times New Roman"/>
          <w:b/>
          <w:caps/>
          <w:sz w:val="24"/>
          <w:szCs w:val="24"/>
        </w:rPr>
        <w:t xml:space="preserve"> </w:t>
      </w:r>
    </w:p>
    <w:p w:rsidR="00C76B95" w:rsidRPr="00E010ED" w:rsidRDefault="0044128E" w:rsidP="00C115B1">
      <w:pPr>
        <w:spacing w:after="0" w:line="360" w:lineRule="auto"/>
        <w:jc w:val="center"/>
        <w:rPr>
          <w:rFonts w:ascii="Times New Roman" w:hAnsi="Times New Roman" w:cs="Times New Roman"/>
          <w:b/>
          <w:caps/>
          <w:sz w:val="24"/>
          <w:szCs w:val="24"/>
        </w:rPr>
      </w:pPr>
      <w:r w:rsidRPr="00E010ED">
        <w:rPr>
          <w:rFonts w:ascii="Times New Roman" w:hAnsi="Times New Roman" w:cs="Times New Roman"/>
          <w:b/>
          <w:caps/>
          <w:sz w:val="24"/>
          <w:szCs w:val="24"/>
        </w:rPr>
        <w:t>акб «алмазэргиэнбанк» ао</w:t>
      </w:r>
    </w:p>
    <w:p w:rsidR="0044128E" w:rsidRDefault="002C70EB" w:rsidP="007C5C02">
      <w:pPr>
        <w:spacing w:before="120" w:line="288" w:lineRule="auto"/>
        <w:jc w:val="center"/>
        <w:rPr>
          <w:rFonts w:ascii="Times New Roman" w:hAnsi="Times New Roman" w:cs="Times New Roman"/>
          <w:b/>
          <w:caps/>
          <w:sz w:val="24"/>
          <w:szCs w:val="24"/>
        </w:rPr>
      </w:pPr>
      <w:r w:rsidRPr="00E010ED">
        <w:rPr>
          <w:rFonts w:ascii="Times New Roman" w:hAnsi="Times New Roman" w:cs="Times New Roman"/>
          <w:b/>
          <w:caps/>
          <w:sz w:val="24"/>
          <w:szCs w:val="24"/>
        </w:rPr>
        <w:t>№</w:t>
      </w:r>
      <w:r w:rsidR="007C077B" w:rsidRPr="00E010ED">
        <w:rPr>
          <w:rFonts w:ascii="Times New Roman" w:hAnsi="Times New Roman" w:cs="Times New Roman"/>
          <w:b/>
          <w:caps/>
          <w:sz w:val="24"/>
          <w:szCs w:val="24"/>
        </w:rPr>
        <w:t>615-п</w:t>
      </w:r>
      <w:r w:rsidR="002C0C2B" w:rsidRPr="00E010ED">
        <w:rPr>
          <w:rFonts w:ascii="Times New Roman" w:hAnsi="Times New Roman" w:cs="Times New Roman"/>
          <w:b/>
          <w:caps/>
          <w:sz w:val="24"/>
          <w:szCs w:val="24"/>
        </w:rPr>
        <w:t>К</w:t>
      </w:r>
    </w:p>
    <w:p w:rsidR="00C76B95" w:rsidRDefault="007C5C02" w:rsidP="007C5C02">
      <w:pPr>
        <w:spacing w:before="120" w:line="288" w:lineRule="auto"/>
        <w:jc w:val="center"/>
        <w:rPr>
          <w:rFonts w:ascii="Times New Roman" w:hAnsi="Times New Roman" w:cs="Times New Roman"/>
          <w:i/>
          <w:color w:val="0033CC"/>
        </w:rPr>
      </w:pPr>
      <w:r w:rsidRPr="007C5C02">
        <w:rPr>
          <w:rFonts w:ascii="Times New Roman" w:hAnsi="Times New Roman" w:cs="Times New Roman"/>
          <w:i/>
          <w:color w:val="0033CC"/>
        </w:rPr>
        <w:t>(</w:t>
      </w:r>
      <w:r>
        <w:rPr>
          <w:rFonts w:ascii="Times New Roman" w:hAnsi="Times New Roman" w:cs="Times New Roman"/>
          <w:i/>
          <w:color w:val="0033CC"/>
        </w:rPr>
        <w:t xml:space="preserve">в </w:t>
      </w:r>
      <w:bookmarkStart w:id="0" w:name="_GoBack"/>
      <w:bookmarkEnd w:id="0"/>
      <w:r w:rsidRPr="007C5C02">
        <w:rPr>
          <w:rFonts w:ascii="Times New Roman" w:hAnsi="Times New Roman" w:cs="Times New Roman"/>
          <w:i/>
          <w:color w:val="0033CC"/>
        </w:rPr>
        <w:t xml:space="preserve"> ред. Изм. №1 от 17.12.2021)</w:t>
      </w:r>
    </w:p>
    <w:p w:rsidR="007C5C02" w:rsidRDefault="007C5C02" w:rsidP="00C76B95">
      <w:pPr>
        <w:spacing w:before="120" w:line="288" w:lineRule="auto"/>
        <w:jc w:val="both"/>
        <w:rPr>
          <w:rFonts w:ascii="Times New Roman" w:hAnsi="Times New Roman" w:cs="Times New Roman"/>
          <w:i/>
          <w:color w:val="0033CC"/>
        </w:rPr>
      </w:pPr>
    </w:p>
    <w:p w:rsidR="007C5C02" w:rsidRPr="007C5C02" w:rsidRDefault="007C5C02" w:rsidP="00C76B95">
      <w:pPr>
        <w:spacing w:before="120" w:line="288" w:lineRule="auto"/>
        <w:jc w:val="both"/>
        <w:rPr>
          <w:rFonts w:ascii="Times New Roman" w:hAnsi="Times New Roman" w:cs="Times New Roman"/>
          <w:i/>
          <w:color w:val="0033CC"/>
        </w:rPr>
      </w:pPr>
    </w:p>
    <w:tbl>
      <w:tblPr>
        <w:tblW w:w="4359" w:type="dxa"/>
        <w:jc w:val="right"/>
        <w:tblLook w:val="04A0" w:firstRow="1" w:lastRow="0" w:firstColumn="1" w:lastColumn="0" w:noHBand="0" w:noVBand="1"/>
      </w:tblPr>
      <w:tblGrid>
        <w:gridCol w:w="2126"/>
        <w:gridCol w:w="2233"/>
      </w:tblGrid>
      <w:tr w:rsidR="006222BF" w:rsidRPr="006222BF" w:rsidTr="00A05CB2">
        <w:trPr>
          <w:jc w:val="right"/>
        </w:trPr>
        <w:tc>
          <w:tcPr>
            <w:tcW w:w="2126" w:type="dxa"/>
          </w:tcPr>
          <w:p w:rsidR="0044128E" w:rsidRPr="006222BF" w:rsidRDefault="002F22DD" w:rsidP="002921E0">
            <w:pPr>
              <w:ind w:right="-108"/>
              <w:rPr>
                <w:rFonts w:ascii="Times New Roman" w:hAnsi="Times New Roman" w:cs="Times New Roman"/>
                <w:b/>
                <w:sz w:val="20"/>
              </w:rPr>
            </w:pPr>
            <w:r w:rsidRPr="006222BF">
              <w:rPr>
                <w:rFonts w:ascii="Times New Roman" w:hAnsi="Times New Roman" w:cs="Times New Roman"/>
                <w:b/>
                <w:sz w:val="20"/>
              </w:rPr>
              <w:t>Владелец документа</w:t>
            </w:r>
          </w:p>
        </w:tc>
        <w:tc>
          <w:tcPr>
            <w:tcW w:w="2233" w:type="dxa"/>
          </w:tcPr>
          <w:p w:rsidR="0044128E" w:rsidRPr="006222BF" w:rsidRDefault="008E77CA" w:rsidP="00A05CB2">
            <w:pPr>
              <w:pStyle w:val="a3"/>
              <w:numPr>
                <w:ilvl w:val="0"/>
                <w:numId w:val="13"/>
              </w:numPr>
              <w:spacing w:line="240" w:lineRule="auto"/>
              <w:ind w:left="179" w:hanging="179"/>
              <w:rPr>
                <w:rFonts w:ascii="Times New Roman" w:hAnsi="Times New Roman" w:cs="Times New Roman"/>
                <w:sz w:val="20"/>
              </w:rPr>
            </w:pPr>
            <w:r w:rsidRPr="006222BF">
              <w:rPr>
                <w:rFonts w:ascii="Times New Roman" w:hAnsi="Times New Roman" w:cs="Times New Roman"/>
                <w:sz w:val="20"/>
              </w:rPr>
              <w:t>Начальник  Подразделения  по  ценным бумагам</w:t>
            </w:r>
          </w:p>
        </w:tc>
      </w:tr>
      <w:tr w:rsidR="006222BF" w:rsidRPr="006222BF" w:rsidTr="00A05CB2">
        <w:trPr>
          <w:jc w:val="right"/>
        </w:trPr>
        <w:tc>
          <w:tcPr>
            <w:tcW w:w="2126" w:type="dxa"/>
          </w:tcPr>
          <w:p w:rsidR="0044128E" w:rsidRPr="006222BF" w:rsidRDefault="002F22DD" w:rsidP="002921E0">
            <w:pPr>
              <w:ind w:right="-108"/>
              <w:rPr>
                <w:rFonts w:ascii="Times New Roman" w:hAnsi="Times New Roman" w:cs="Times New Roman"/>
                <w:b/>
                <w:sz w:val="20"/>
              </w:rPr>
            </w:pPr>
            <w:r w:rsidRPr="006222BF">
              <w:rPr>
                <w:rFonts w:ascii="Times New Roman" w:hAnsi="Times New Roman" w:cs="Times New Roman"/>
                <w:b/>
                <w:sz w:val="20"/>
              </w:rPr>
              <w:t>Задействованные подразделения</w:t>
            </w:r>
          </w:p>
        </w:tc>
        <w:tc>
          <w:tcPr>
            <w:tcW w:w="2233" w:type="dxa"/>
          </w:tcPr>
          <w:p w:rsidR="0044128E" w:rsidRPr="006222BF" w:rsidRDefault="008E77CA" w:rsidP="002921E0">
            <w:pPr>
              <w:pStyle w:val="a3"/>
              <w:ind w:left="33"/>
              <w:rPr>
                <w:rFonts w:ascii="Times New Roman" w:hAnsi="Times New Roman" w:cs="Times New Roman"/>
                <w:sz w:val="20"/>
              </w:rPr>
            </w:pPr>
            <w:r w:rsidRPr="006222BF">
              <w:rPr>
                <w:rFonts w:ascii="Times New Roman" w:hAnsi="Times New Roman" w:cs="Times New Roman"/>
                <w:sz w:val="20"/>
              </w:rPr>
              <w:t>-</w:t>
            </w:r>
          </w:p>
        </w:tc>
      </w:tr>
      <w:tr w:rsidR="006222BF" w:rsidRPr="006222BF" w:rsidTr="00A05CB2">
        <w:trPr>
          <w:jc w:val="right"/>
        </w:trPr>
        <w:tc>
          <w:tcPr>
            <w:tcW w:w="2126" w:type="dxa"/>
          </w:tcPr>
          <w:p w:rsidR="002F22DD" w:rsidRPr="006222BF" w:rsidRDefault="002F22DD" w:rsidP="0044128E">
            <w:pPr>
              <w:ind w:right="-108"/>
              <w:rPr>
                <w:rFonts w:ascii="Times New Roman" w:hAnsi="Times New Roman" w:cs="Times New Roman"/>
                <w:b/>
                <w:sz w:val="20"/>
              </w:rPr>
            </w:pPr>
            <w:r w:rsidRPr="006222BF">
              <w:rPr>
                <w:rFonts w:ascii="Times New Roman" w:hAnsi="Times New Roman" w:cs="Times New Roman"/>
                <w:b/>
                <w:sz w:val="20"/>
              </w:rPr>
              <w:t>Разработчик(-и) редакции документа</w:t>
            </w:r>
          </w:p>
        </w:tc>
        <w:tc>
          <w:tcPr>
            <w:tcW w:w="2233" w:type="dxa"/>
          </w:tcPr>
          <w:p w:rsidR="0044128E" w:rsidRPr="006222BF" w:rsidRDefault="008E77CA" w:rsidP="00A05CB2">
            <w:pPr>
              <w:pStyle w:val="a3"/>
              <w:numPr>
                <w:ilvl w:val="0"/>
                <w:numId w:val="15"/>
              </w:numPr>
              <w:spacing w:after="0"/>
              <w:ind w:left="179" w:hanging="142"/>
              <w:rPr>
                <w:rFonts w:ascii="Times New Roman" w:hAnsi="Times New Roman" w:cs="Times New Roman"/>
                <w:sz w:val="20"/>
              </w:rPr>
            </w:pPr>
            <w:r w:rsidRPr="006222BF">
              <w:rPr>
                <w:rFonts w:ascii="Times New Roman" w:hAnsi="Times New Roman" w:cs="Times New Roman"/>
                <w:sz w:val="20"/>
              </w:rPr>
              <w:t>Служба методологического обеспечения бизнеса:</w:t>
            </w:r>
            <w:r w:rsidR="00F8492E" w:rsidRPr="006222BF">
              <w:rPr>
                <w:rFonts w:ascii="Times New Roman" w:hAnsi="Times New Roman" w:cs="Times New Roman"/>
                <w:sz w:val="20"/>
              </w:rPr>
              <w:t xml:space="preserve"> </w:t>
            </w:r>
            <w:r w:rsidRPr="006222BF">
              <w:rPr>
                <w:rFonts w:ascii="Times New Roman" w:hAnsi="Times New Roman" w:cs="Times New Roman"/>
                <w:sz w:val="20"/>
              </w:rPr>
              <w:t>Мохначевская Е.С.</w:t>
            </w:r>
          </w:p>
        </w:tc>
      </w:tr>
      <w:tr w:rsidR="00F8492E" w:rsidRPr="006222BF" w:rsidTr="00A05CB2">
        <w:trPr>
          <w:jc w:val="right"/>
        </w:trPr>
        <w:tc>
          <w:tcPr>
            <w:tcW w:w="2126" w:type="dxa"/>
          </w:tcPr>
          <w:p w:rsidR="00F8492E" w:rsidRPr="006222BF" w:rsidRDefault="00F8492E" w:rsidP="0044128E">
            <w:pPr>
              <w:ind w:right="-108"/>
              <w:rPr>
                <w:rFonts w:ascii="Times New Roman" w:hAnsi="Times New Roman" w:cs="Times New Roman"/>
                <w:b/>
                <w:sz w:val="20"/>
              </w:rPr>
            </w:pPr>
            <w:r w:rsidRPr="006222BF">
              <w:rPr>
                <w:rFonts w:ascii="Times New Roman" w:hAnsi="Times New Roman" w:cs="Times New Roman"/>
                <w:b/>
                <w:sz w:val="20"/>
              </w:rPr>
              <w:t xml:space="preserve">Версия документа </w:t>
            </w:r>
          </w:p>
        </w:tc>
        <w:tc>
          <w:tcPr>
            <w:tcW w:w="2233" w:type="dxa"/>
          </w:tcPr>
          <w:p w:rsidR="00F8492E" w:rsidRPr="006222BF" w:rsidRDefault="00F8492E" w:rsidP="00A05CB2">
            <w:pPr>
              <w:pStyle w:val="a3"/>
              <w:numPr>
                <w:ilvl w:val="0"/>
                <w:numId w:val="14"/>
              </w:numPr>
              <w:ind w:left="179" w:hanging="179"/>
              <w:rPr>
                <w:rFonts w:ascii="Times New Roman" w:hAnsi="Times New Roman" w:cs="Times New Roman"/>
                <w:sz w:val="20"/>
              </w:rPr>
            </w:pPr>
            <w:r w:rsidRPr="006222BF">
              <w:rPr>
                <w:rFonts w:ascii="Times New Roman" w:hAnsi="Times New Roman" w:cs="Times New Roman"/>
                <w:sz w:val="20"/>
              </w:rPr>
              <w:t>2.0</w:t>
            </w:r>
          </w:p>
        </w:tc>
      </w:tr>
    </w:tbl>
    <w:p w:rsidR="00C76B95" w:rsidRPr="006222BF" w:rsidRDefault="00C76B95" w:rsidP="00961402">
      <w:pPr>
        <w:spacing w:before="120" w:line="288" w:lineRule="auto"/>
        <w:jc w:val="right"/>
        <w:rPr>
          <w:rFonts w:ascii="Times New Roman" w:hAnsi="Times New Roman" w:cs="Times New Roman"/>
        </w:rPr>
      </w:pPr>
    </w:p>
    <w:p w:rsidR="00A31745" w:rsidRPr="006222BF" w:rsidRDefault="00A31745" w:rsidP="00961402">
      <w:pPr>
        <w:spacing w:before="120" w:line="288" w:lineRule="auto"/>
        <w:jc w:val="right"/>
        <w:rPr>
          <w:rFonts w:ascii="Times New Roman" w:hAnsi="Times New Roman" w:cs="Times New Roman"/>
        </w:rPr>
      </w:pPr>
    </w:p>
    <w:p w:rsidR="0097203E" w:rsidRDefault="0097203E" w:rsidP="00961402">
      <w:pPr>
        <w:spacing w:before="120" w:line="288" w:lineRule="auto"/>
        <w:jc w:val="right"/>
        <w:rPr>
          <w:rFonts w:ascii="Times New Roman" w:hAnsi="Times New Roman" w:cs="Times New Roman"/>
        </w:rPr>
      </w:pPr>
    </w:p>
    <w:p w:rsidR="009918B9" w:rsidRDefault="009918B9" w:rsidP="00961402">
      <w:pPr>
        <w:spacing w:before="120" w:line="288" w:lineRule="auto"/>
        <w:jc w:val="right"/>
        <w:rPr>
          <w:rFonts w:ascii="Times New Roman" w:hAnsi="Times New Roman" w:cs="Times New Roman"/>
        </w:rPr>
      </w:pPr>
    </w:p>
    <w:p w:rsidR="009918B9" w:rsidRDefault="009918B9" w:rsidP="00961402">
      <w:pPr>
        <w:spacing w:before="120" w:line="288" w:lineRule="auto"/>
        <w:jc w:val="right"/>
        <w:rPr>
          <w:rFonts w:ascii="Times New Roman" w:hAnsi="Times New Roman" w:cs="Times New Roman"/>
        </w:rPr>
      </w:pPr>
    </w:p>
    <w:p w:rsidR="00C76B95" w:rsidRPr="006222BF" w:rsidRDefault="00C76B95" w:rsidP="00C76B95">
      <w:pPr>
        <w:spacing w:after="0" w:line="288" w:lineRule="auto"/>
        <w:jc w:val="center"/>
        <w:rPr>
          <w:rFonts w:ascii="Times New Roman" w:hAnsi="Times New Roman" w:cs="Times New Roman"/>
          <w:b/>
        </w:rPr>
      </w:pPr>
      <w:r w:rsidRPr="006222BF">
        <w:rPr>
          <w:rFonts w:ascii="Times New Roman" w:hAnsi="Times New Roman" w:cs="Times New Roman"/>
          <w:b/>
        </w:rPr>
        <w:t>ЯКУТСК</w:t>
      </w:r>
    </w:p>
    <w:p w:rsidR="00C76B95" w:rsidRPr="006222BF" w:rsidRDefault="000E12EF" w:rsidP="00C76B95">
      <w:pPr>
        <w:spacing w:after="0" w:line="288" w:lineRule="auto"/>
        <w:jc w:val="center"/>
        <w:rPr>
          <w:rFonts w:ascii="Times New Roman" w:hAnsi="Times New Roman" w:cs="Times New Roman"/>
          <w:b/>
        </w:rPr>
      </w:pPr>
      <w:r w:rsidRPr="006222BF">
        <w:rPr>
          <w:rFonts w:ascii="Times New Roman" w:hAnsi="Times New Roman" w:cs="Times New Roman"/>
          <w:b/>
        </w:rPr>
        <w:t>2020</w:t>
      </w:r>
    </w:p>
    <w:p w:rsidR="000E24E4" w:rsidRDefault="00FF2844" w:rsidP="009918B9">
      <w:pPr>
        <w:spacing w:after="0"/>
        <w:ind w:firstLine="360"/>
        <w:jc w:val="both"/>
        <w:rPr>
          <w:rFonts w:ascii="Times New Roman" w:hAnsi="Times New Roman" w:cs="Times New Roman"/>
        </w:rPr>
      </w:pPr>
      <w:r w:rsidRPr="006222BF">
        <w:rPr>
          <w:b/>
        </w:rPr>
        <w:br w:type="page"/>
      </w:r>
      <w:r w:rsidR="008F63AA" w:rsidRPr="006222BF">
        <w:rPr>
          <w:rFonts w:ascii="Times New Roman" w:hAnsi="Times New Roman" w:cs="Times New Roman"/>
        </w:rPr>
        <w:lastRenderedPageBreak/>
        <w:t>Настоящий документ разработан в соответствии с</w:t>
      </w:r>
      <w:r w:rsidR="00F8492E" w:rsidRPr="006222BF">
        <w:t xml:space="preserve"> </w:t>
      </w:r>
      <w:r w:rsidR="00F8492E" w:rsidRPr="006222BF">
        <w:rPr>
          <w:rFonts w:ascii="Times New Roman" w:hAnsi="Times New Roman" w:cs="Times New Roman"/>
        </w:rPr>
        <w:t xml:space="preserve">Федеральным законом от 22.04.1996 №39-ФЗ «О рынке ценных бумаг», </w:t>
      </w:r>
      <w:r w:rsidR="008F63AA" w:rsidRPr="006222BF">
        <w:rPr>
          <w:rFonts w:ascii="Times New Roman" w:hAnsi="Times New Roman" w:cs="Times New Roman"/>
        </w:rPr>
        <w:t>Положением Банка России от 03</w:t>
      </w:r>
      <w:r w:rsidR="00F8492E" w:rsidRPr="006222BF">
        <w:rPr>
          <w:rFonts w:ascii="Times New Roman" w:hAnsi="Times New Roman" w:cs="Times New Roman"/>
        </w:rPr>
        <w:t>.08.</w:t>
      </w:r>
      <w:r w:rsidR="008F63AA" w:rsidRPr="006222BF">
        <w:rPr>
          <w:rFonts w:ascii="Times New Roman" w:hAnsi="Times New Roman" w:cs="Times New Roman"/>
        </w:rPr>
        <w:t>2015  №482-П «О единых требованиях к правилам осуществления деятельности по управлению ценными бумагами, к порядку раскрытия управляющим информации, а также требованиях, направленных на исключение конфликта интересов управляющего» и иными нормативными правов</w:t>
      </w:r>
      <w:r w:rsidR="00F8492E" w:rsidRPr="006222BF">
        <w:rPr>
          <w:rFonts w:ascii="Times New Roman" w:hAnsi="Times New Roman" w:cs="Times New Roman"/>
        </w:rPr>
        <w:t xml:space="preserve">ыми актами Российской Федерации, </w:t>
      </w:r>
      <w:r w:rsidR="00CA6346" w:rsidRPr="006222BF">
        <w:rPr>
          <w:rFonts w:ascii="Times New Roman" w:hAnsi="Times New Roman" w:cs="Times New Roman"/>
        </w:rPr>
        <w:t xml:space="preserve">Базовым стандартом  Банка России совершения управляющим операций на финансовом рынке от 16.11.2017 №КФНП-40, </w:t>
      </w:r>
      <w:r w:rsidR="00FC391B" w:rsidRPr="006222BF">
        <w:rPr>
          <w:rFonts w:ascii="Times New Roman" w:hAnsi="Times New Roman" w:cs="Times New Roman"/>
        </w:rPr>
        <w:t>Положением об осуществлении доверительного управления в АКБ «Алмазэргиэ</w:t>
      </w:r>
      <w:r w:rsidR="009C0D1D" w:rsidRPr="006222BF">
        <w:rPr>
          <w:rFonts w:ascii="Times New Roman" w:hAnsi="Times New Roman" w:cs="Times New Roman"/>
        </w:rPr>
        <w:t>н</w:t>
      </w:r>
      <w:r w:rsidR="00FC391B" w:rsidRPr="006222BF">
        <w:rPr>
          <w:rFonts w:ascii="Times New Roman" w:hAnsi="Times New Roman" w:cs="Times New Roman"/>
        </w:rPr>
        <w:t xml:space="preserve">банк» АО №612-ПЛ, </w:t>
      </w:r>
      <w:r w:rsidR="00782273" w:rsidRPr="006222BF">
        <w:rPr>
          <w:rFonts w:ascii="Times New Roman" w:hAnsi="Times New Roman" w:cs="Times New Roman"/>
        </w:rPr>
        <w:t xml:space="preserve">Порядком определения инвестиционного профиля клиента при осуществлении доверительного управления  в АКБ «Алмазэргиэнбанк» АО №616-ПД, </w:t>
      </w:r>
      <w:r w:rsidR="005F21A0" w:rsidRPr="006222BF">
        <w:rPr>
          <w:rFonts w:ascii="Times New Roman" w:hAnsi="Times New Roman" w:cs="Times New Roman"/>
        </w:rPr>
        <w:t>шаблоном договора доверительного управления и его приложениями.</w:t>
      </w:r>
      <w:r w:rsidR="00DE1CDE" w:rsidRPr="006222BF">
        <w:rPr>
          <w:rFonts w:ascii="Times New Roman" w:hAnsi="Times New Roman" w:cs="Times New Roman"/>
        </w:rPr>
        <w:t xml:space="preserve"> </w:t>
      </w:r>
      <w:r w:rsidR="00D81751" w:rsidRPr="006222BF">
        <w:rPr>
          <w:rFonts w:ascii="Times New Roman" w:hAnsi="Times New Roman" w:cs="Times New Roman"/>
        </w:rPr>
        <w:t xml:space="preserve"> </w:t>
      </w:r>
    </w:p>
    <w:p w:rsidR="00B7347D" w:rsidRDefault="00B7347D" w:rsidP="00B7347D">
      <w:pPr>
        <w:spacing w:after="0" w:line="240" w:lineRule="auto"/>
        <w:jc w:val="both"/>
        <w:rPr>
          <w:rFonts w:ascii="Times New Roman" w:hAnsi="Times New Roman" w:cs="Times New Roman"/>
        </w:rPr>
      </w:pPr>
    </w:p>
    <w:p w:rsidR="00B7347D" w:rsidRDefault="00B7347D" w:rsidP="00B7347D">
      <w:pPr>
        <w:spacing w:after="0" w:line="240" w:lineRule="auto"/>
        <w:jc w:val="both"/>
        <w:rPr>
          <w:rFonts w:ascii="Times New Roman" w:hAnsi="Times New Roman" w:cs="Times New Roman"/>
        </w:rPr>
      </w:pPr>
    </w:p>
    <w:p w:rsidR="005907BA" w:rsidRPr="006222BF" w:rsidRDefault="005907BA" w:rsidP="00B7347D">
      <w:pPr>
        <w:pStyle w:val="a3"/>
        <w:numPr>
          <w:ilvl w:val="0"/>
          <w:numId w:val="1"/>
        </w:numPr>
        <w:spacing w:after="0" w:line="240" w:lineRule="auto"/>
        <w:jc w:val="center"/>
        <w:rPr>
          <w:rFonts w:ascii="Times New Roman" w:hAnsi="Times New Roman" w:cs="Times New Roman"/>
          <w:b/>
        </w:rPr>
      </w:pPr>
      <w:r w:rsidRPr="006222BF">
        <w:rPr>
          <w:rFonts w:ascii="Times New Roman" w:hAnsi="Times New Roman" w:cs="Times New Roman"/>
          <w:b/>
        </w:rPr>
        <w:t>Общие положения</w:t>
      </w:r>
    </w:p>
    <w:p w:rsidR="005907BA" w:rsidRPr="006222BF" w:rsidRDefault="005907BA" w:rsidP="005907BA">
      <w:pPr>
        <w:pStyle w:val="a3"/>
        <w:ind w:left="360"/>
        <w:rPr>
          <w:rFonts w:ascii="Times New Roman" w:hAnsi="Times New Roman" w:cs="Times New Roman"/>
        </w:rPr>
      </w:pPr>
    </w:p>
    <w:p w:rsidR="00403E8B" w:rsidRPr="006222BF" w:rsidRDefault="00403E8B" w:rsidP="008F63AA">
      <w:pPr>
        <w:pStyle w:val="a3"/>
        <w:numPr>
          <w:ilvl w:val="1"/>
          <w:numId w:val="2"/>
        </w:numPr>
        <w:ind w:left="0" w:firstLine="360"/>
        <w:jc w:val="both"/>
        <w:rPr>
          <w:rFonts w:ascii="Times New Roman" w:hAnsi="Times New Roman" w:cs="Times New Roman"/>
        </w:rPr>
      </w:pPr>
      <w:r w:rsidRPr="006222BF">
        <w:rPr>
          <w:rFonts w:ascii="Times New Roman" w:hAnsi="Times New Roman" w:cs="Times New Roman"/>
        </w:rPr>
        <w:t>АКБ «Алмазэргиэнбанк» АО (далее – Доверительный управляющий</w:t>
      </w:r>
      <w:r w:rsidR="000E12EF" w:rsidRPr="006222BF">
        <w:rPr>
          <w:rFonts w:ascii="Times New Roman" w:hAnsi="Times New Roman" w:cs="Times New Roman"/>
        </w:rPr>
        <w:t>/Управляющий</w:t>
      </w:r>
      <w:r w:rsidRPr="006222BF">
        <w:rPr>
          <w:rFonts w:ascii="Times New Roman" w:hAnsi="Times New Roman" w:cs="Times New Roman"/>
        </w:rPr>
        <w:t>) осуществляет деятельность по доверительному управлению на рынке ценных бумаг путем совершения любых юридических и фактических действий в отношении объектов доверительного управления, а также осуществляет все права, удостоверенные ценными бумагами, включая право голоса по голосующим ценным бумагам.</w:t>
      </w:r>
    </w:p>
    <w:p w:rsidR="005907BA" w:rsidRPr="006222BF" w:rsidRDefault="00403E8B" w:rsidP="008F63AA">
      <w:pPr>
        <w:pStyle w:val="a3"/>
        <w:numPr>
          <w:ilvl w:val="1"/>
          <w:numId w:val="2"/>
        </w:numPr>
        <w:ind w:left="0" w:firstLine="360"/>
        <w:jc w:val="both"/>
        <w:rPr>
          <w:rFonts w:ascii="Times New Roman" w:hAnsi="Times New Roman" w:cs="Times New Roman"/>
        </w:rPr>
      </w:pPr>
      <w:r w:rsidRPr="006222BF">
        <w:rPr>
          <w:rFonts w:ascii="Times New Roman" w:hAnsi="Times New Roman" w:cs="Times New Roman"/>
        </w:rPr>
        <w:t>Настоящ</w:t>
      </w:r>
      <w:r w:rsidR="00D8686B" w:rsidRPr="006222BF">
        <w:rPr>
          <w:rFonts w:ascii="Times New Roman" w:hAnsi="Times New Roman" w:cs="Times New Roman"/>
        </w:rPr>
        <w:t>ий документ</w:t>
      </w:r>
      <w:r w:rsidRPr="006222BF">
        <w:rPr>
          <w:rFonts w:ascii="Times New Roman" w:hAnsi="Times New Roman" w:cs="Times New Roman"/>
        </w:rPr>
        <w:t xml:space="preserve"> </w:t>
      </w:r>
      <w:r w:rsidR="005907BA" w:rsidRPr="006222BF">
        <w:rPr>
          <w:rFonts w:ascii="Times New Roman" w:hAnsi="Times New Roman" w:cs="Times New Roman"/>
        </w:rPr>
        <w:t xml:space="preserve">содержит </w:t>
      </w:r>
      <w:r w:rsidRPr="006222BF">
        <w:rPr>
          <w:rFonts w:ascii="Times New Roman" w:hAnsi="Times New Roman" w:cs="Times New Roman"/>
        </w:rPr>
        <w:t xml:space="preserve">изложение </w:t>
      </w:r>
      <w:r w:rsidR="005907BA" w:rsidRPr="006222BF">
        <w:rPr>
          <w:rFonts w:ascii="Times New Roman" w:hAnsi="Times New Roman" w:cs="Times New Roman"/>
        </w:rPr>
        <w:t xml:space="preserve">позиции, которой будет придерживаться </w:t>
      </w:r>
      <w:r w:rsidRPr="006222BF">
        <w:rPr>
          <w:rFonts w:ascii="Times New Roman" w:hAnsi="Times New Roman" w:cs="Times New Roman"/>
        </w:rPr>
        <w:t>Доверительный управляющий</w:t>
      </w:r>
      <w:r w:rsidR="005907BA" w:rsidRPr="006222BF">
        <w:rPr>
          <w:rFonts w:ascii="Times New Roman" w:hAnsi="Times New Roman" w:cs="Times New Roman"/>
        </w:rPr>
        <w:t xml:space="preserve"> при голосовании по вопросам на общих собраниях акционеров акционерных обществ, акции которых </w:t>
      </w:r>
      <w:r w:rsidRPr="006222BF">
        <w:rPr>
          <w:rFonts w:ascii="Times New Roman" w:hAnsi="Times New Roman" w:cs="Times New Roman"/>
        </w:rPr>
        <w:t>входят в состав имущества Учредителя управления</w:t>
      </w:r>
      <w:r w:rsidR="005907BA" w:rsidRPr="006222BF">
        <w:rPr>
          <w:rFonts w:ascii="Times New Roman" w:hAnsi="Times New Roman" w:cs="Times New Roman"/>
        </w:rPr>
        <w:t>.</w:t>
      </w:r>
    </w:p>
    <w:p w:rsidR="00FF0D0F" w:rsidRPr="006222BF" w:rsidRDefault="00FF0D0F" w:rsidP="00FF0D0F">
      <w:pPr>
        <w:pStyle w:val="a3"/>
        <w:numPr>
          <w:ilvl w:val="1"/>
          <w:numId w:val="2"/>
        </w:numPr>
        <w:ind w:left="0" w:firstLine="360"/>
        <w:jc w:val="both"/>
        <w:rPr>
          <w:rFonts w:ascii="Times New Roman" w:hAnsi="Times New Roman" w:cs="Times New Roman"/>
        </w:rPr>
      </w:pPr>
      <w:r w:rsidRPr="006222BF">
        <w:rPr>
          <w:rFonts w:ascii="Times New Roman" w:hAnsi="Times New Roman" w:cs="Times New Roman"/>
        </w:rPr>
        <w:t>Доверительный управляющий по своему усмотрению осуществляет все права, закрепленные ценными бумагами, являющимися объектом доверительного управления, за исключением права требовать надлежащего доверительного управления паевым инвестиционным фондом и, если иное не предусмотрено договором доверительного управления ценными бумагами, права участвовать в общем собрании владельцев инвестиционных паев в случае принятия в доверительное управление и (или) приобретения за счет имущества, находящегося в доверительном управлении, инвестиционных паев паевого инвестиционного фонда, доверительное управление которым осуществляет управляющий. Договором доверительного управления может быть установлено ограничение на осуществление права голоса.</w:t>
      </w:r>
    </w:p>
    <w:p w:rsidR="00FF0D0F" w:rsidRPr="006222BF" w:rsidRDefault="00FF0D0F" w:rsidP="00FF0D0F">
      <w:pPr>
        <w:pStyle w:val="a3"/>
        <w:numPr>
          <w:ilvl w:val="1"/>
          <w:numId w:val="2"/>
        </w:numPr>
        <w:ind w:left="0" w:firstLine="360"/>
        <w:jc w:val="both"/>
        <w:rPr>
          <w:rFonts w:ascii="Times New Roman" w:hAnsi="Times New Roman" w:cs="Times New Roman"/>
        </w:rPr>
      </w:pPr>
      <w:r w:rsidRPr="006222BF">
        <w:rPr>
          <w:rFonts w:ascii="Times New Roman" w:hAnsi="Times New Roman" w:cs="Times New Roman"/>
        </w:rPr>
        <w:t xml:space="preserve">Если в соответствии с Федеральным законом от 22.04.1996 №39-ФЗ «О рынке ценных бумаг» и (или) договором доверительного управления </w:t>
      </w:r>
      <w:r w:rsidR="000949E7" w:rsidRPr="006222BF">
        <w:rPr>
          <w:rFonts w:ascii="Times New Roman" w:hAnsi="Times New Roman" w:cs="Times New Roman"/>
        </w:rPr>
        <w:t>У</w:t>
      </w:r>
      <w:r w:rsidRPr="006222BF">
        <w:rPr>
          <w:rFonts w:ascii="Times New Roman" w:hAnsi="Times New Roman" w:cs="Times New Roman"/>
        </w:rPr>
        <w:t>правляющий не уполномочен осуществлять право голоса на общем собрании владельцев ценных бумаг, в том числе на общем собрании акционеров, общем собрании владельцев инвестиционных паев, общем собрании владельцев ипотечных сертификатов участия, он обязан предоставить информацию об учредителе управления для составления списка лиц, имеющих право на участие в общем собрании владельцев ценных бумаг, а также по требованию учредителя управления дать депозитарию указание (инструкцию) о реализации учредителем управления права голоса.</w:t>
      </w:r>
    </w:p>
    <w:p w:rsidR="005907BA" w:rsidRPr="006222BF" w:rsidRDefault="00403E8B" w:rsidP="008F63AA">
      <w:pPr>
        <w:pStyle w:val="a3"/>
        <w:numPr>
          <w:ilvl w:val="1"/>
          <w:numId w:val="2"/>
        </w:numPr>
        <w:ind w:left="0" w:firstLine="360"/>
        <w:jc w:val="both"/>
        <w:rPr>
          <w:rFonts w:ascii="Times New Roman" w:hAnsi="Times New Roman" w:cs="Times New Roman"/>
        </w:rPr>
      </w:pPr>
      <w:r w:rsidRPr="006222BF">
        <w:rPr>
          <w:rFonts w:ascii="Times New Roman" w:hAnsi="Times New Roman" w:cs="Times New Roman"/>
        </w:rPr>
        <w:t>Доверительный управляющий</w:t>
      </w:r>
      <w:r w:rsidR="005907BA" w:rsidRPr="006222BF">
        <w:rPr>
          <w:rFonts w:ascii="Times New Roman" w:hAnsi="Times New Roman" w:cs="Times New Roman"/>
        </w:rPr>
        <w:t xml:space="preserve"> самостоятельно</w:t>
      </w:r>
      <w:r w:rsidRPr="006222BF">
        <w:rPr>
          <w:rFonts w:ascii="Times New Roman" w:hAnsi="Times New Roman" w:cs="Times New Roman"/>
        </w:rPr>
        <w:t xml:space="preserve"> решает вопрос об участии в голосовании по вопросам, включенным в повестку дня общего собрания акционеров акционерного общества, также</w:t>
      </w:r>
      <w:r w:rsidR="005907BA" w:rsidRPr="006222BF">
        <w:rPr>
          <w:rFonts w:ascii="Times New Roman" w:hAnsi="Times New Roman" w:cs="Times New Roman"/>
        </w:rPr>
        <w:t xml:space="preserve"> осуществляет все права по ценным бумагам, если договором доверительного управления не установлено иное.</w:t>
      </w:r>
    </w:p>
    <w:p w:rsidR="00C6727E" w:rsidRPr="006222BF" w:rsidRDefault="00800E46" w:rsidP="00C6727E">
      <w:pPr>
        <w:pStyle w:val="a3"/>
        <w:numPr>
          <w:ilvl w:val="1"/>
          <w:numId w:val="2"/>
        </w:numPr>
        <w:tabs>
          <w:tab w:val="left" w:pos="851"/>
        </w:tabs>
        <w:ind w:left="0" w:firstLine="426"/>
        <w:jc w:val="both"/>
        <w:rPr>
          <w:rFonts w:ascii="Times New Roman" w:hAnsi="Times New Roman" w:cs="Times New Roman"/>
        </w:rPr>
      </w:pPr>
      <w:r w:rsidRPr="006222BF">
        <w:rPr>
          <w:rFonts w:ascii="Times New Roman" w:hAnsi="Times New Roman" w:cs="Times New Roman"/>
        </w:rPr>
        <w:t>Доверительный у</w:t>
      </w:r>
      <w:r w:rsidR="00C6727E" w:rsidRPr="006222BF">
        <w:rPr>
          <w:rFonts w:ascii="Times New Roman" w:hAnsi="Times New Roman" w:cs="Times New Roman"/>
        </w:rPr>
        <w:t>правляющий вправе лично участвовать в голосовании на общих собраниях владельцев ценных бумаг, находящихся в его доверительном управлении, или уполномочить третьих лиц на участие в голосовании на общих собраниях владельцев ценных бумаг, в случаях</w:t>
      </w:r>
      <w:r w:rsidR="00E428FA" w:rsidRPr="006222BF">
        <w:rPr>
          <w:rFonts w:ascii="Times New Roman" w:hAnsi="Times New Roman" w:cs="Times New Roman"/>
        </w:rPr>
        <w:t>,</w:t>
      </w:r>
      <w:r w:rsidR="00C6727E" w:rsidRPr="006222BF">
        <w:rPr>
          <w:rFonts w:ascii="Times New Roman" w:hAnsi="Times New Roman" w:cs="Times New Roman"/>
        </w:rPr>
        <w:t xml:space="preserve"> предусмотренных законодательством Российской Федерации.</w:t>
      </w:r>
    </w:p>
    <w:p w:rsidR="00FF0D0F" w:rsidRPr="006222BF" w:rsidRDefault="00437B9F" w:rsidP="007C2FE9">
      <w:pPr>
        <w:pStyle w:val="a3"/>
        <w:numPr>
          <w:ilvl w:val="1"/>
          <w:numId w:val="2"/>
        </w:numPr>
        <w:tabs>
          <w:tab w:val="left" w:pos="851"/>
        </w:tabs>
        <w:ind w:left="0" w:firstLine="360"/>
        <w:jc w:val="both"/>
        <w:rPr>
          <w:rFonts w:ascii="Times New Roman" w:hAnsi="Times New Roman" w:cs="Times New Roman"/>
        </w:rPr>
      </w:pPr>
      <w:r w:rsidRPr="006222BF">
        <w:rPr>
          <w:rFonts w:ascii="Times New Roman" w:hAnsi="Times New Roman" w:cs="Times New Roman"/>
        </w:rPr>
        <w:t>В договоре доверительного управления могут быть установлены дополнительные условия для голосования по отдельным видам ценных бумаг, а также дополнительные условия голосования по отдельным вопросам повестки дня общего собрания.</w:t>
      </w:r>
    </w:p>
    <w:p w:rsidR="005907BA" w:rsidRPr="006222BF" w:rsidRDefault="00403E8B" w:rsidP="008F63AA">
      <w:pPr>
        <w:pStyle w:val="a3"/>
        <w:numPr>
          <w:ilvl w:val="1"/>
          <w:numId w:val="2"/>
        </w:numPr>
        <w:ind w:left="0" w:firstLine="360"/>
        <w:jc w:val="both"/>
        <w:rPr>
          <w:rFonts w:ascii="Times New Roman" w:hAnsi="Times New Roman" w:cs="Times New Roman"/>
        </w:rPr>
      </w:pPr>
      <w:r w:rsidRPr="006222BF">
        <w:rPr>
          <w:rFonts w:ascii="Times New Roman" w:hAnsi="Times New Roman" w:cs="Times New Roman"/>
        </w:rPr>
        <w:lastRenderedPageBreak/>
        <w:t>Доверительный управляющий вправе изменять Политику с соблюдением требований действующего законодательства РФ</w:t>
      </w:r>
      <w:r w:rsidR="005907BA" w:rsidRPr="006222BF">
        <w:rPr>
          <w:rFonts w:ascii="Times New Roman" w:hAnsi="Times New Roman" w:cs="Times New Roman"/>
        </w:rPr>
        <w:t>.</w:t>
      </w:r>
    </w:p>
    <w:p w:rsidR="00403E8B" w:rsidRPr="006222BF" w:rsidRDefault="00403E8B" w:rsidP="008F63AA">
      <w:pPr>
        <w:pStyle w:val="a3"/>
        <w:numPr>
          <w:ilvl w:val="1"/>
          <w:numId w:val="2"/>
        </w:numPr>
        <w:ind w:left="0" w:firstLine="360"/>
        <w:jc w:val="both"/>
        <w:rPr>
          <w:rFonts w:ascii="Times New Roman" w:hAnsi="Times New Roman" w:cs="Times New Roman"/>
        </w:rPr>
      </w:pPr>
      <w:r w:rsidRPr="006222BF">
        <w:rPr>
          <w:rFonts w:ascii="Times New Roman" w:hAnsi="Times New Roman" w:cs="Times New Roman"/>
        </w:rPr>
        <w:t>Доверительный управляющий обеспечивает доступ к Политике, с включенными в нее изменениями, на официальном сайте в сети Интернет.</w:t>
      </w:r>
    </w:p>
    <w:p w:rsidR="008B67FD" w:rsidRPr="006222BF" w:rsidRDefault="009778C3" w:rsidP="001C55B8">
      <w:pPr>
        <w:pStyle w:val="a3"/>
        <w:numPr>
          <w:ilvl w:val="1"/>
          <w:numId w:val="2"/>
        </w:numPr>
        <w:tabs>
          <w:tab w:val="left" w:pos="851"/>
        </w:tabs>
        <w:spacing w:after="0"/>
        <w:ind w:left="0" w:firstLine="360"/>
        <w:jc w:val="both"/>
        <w:rPr>
          <w:rFonts w:ascii="Times New Roman" w:hAnsi="Times New Roman" w:cs="Times New Roman"/>
        </w:rPr>
      </w:pPr>
      <w:r w:rsidRPr="006222BF">
        <w:rPr>
          <w:rFonts w:ascii="Times New Roman" w:hAnsi="Times New Roman" w:cs="Times New Roman"/>
        </w:rPr>
        <w:t xml:space="preserve">Термины и </w:t>
      </w:r>
      <w:r w:rsidR="00123BB1" w:rsidRPr="006222BF">
        <w:rPr>
          <w:rFonts w:ascii="Times New Roman" w:hAnsi="Times New Roman" w:cs="Times New Roman"/>
        </w:rPr>
        <w:t xml:space="preserve">определения, </w:t>
      </w:r>
      <w:r w:rsidRPr="006222BF">
        <w:rPr>
          <w:rFonts w:ascii="Times New Roman" w:hAnsi="Times New Roman" w:cs="Times New Roman"/>
        </w:rPr>
        <w:t xml:space="preserve"> используемые в настоящем документе:</w:t>
      </w:r>
    </w:p>
    <w:p w:rsidR="009778C3" w:rsidRPr="006222BF" w:rsidRDefault="009778C3" w:rsidP="008B67FD">
      <w:pPr>
        <w:tabs>
          <w:tab w:val="left" w:pos="851"/>
        </w:tabs>
        <w:spacing w:after="0"/>
        <w:jc w:val="both"/>
        <w:rPr>
          <w:rFonts w:ascii="Times New Roman" w:hAnsi="Times New Roman" w:cs="Times New Roman"/>
        </w:rPr>
      </w:pPr>
      <w:r w:rsidRPr="006222BF">
        <w:rPr>
          <w:rFonts w:ascii="Times New Roman" w:hAnsi="Times New Roman" w:cs="Times New Roman"/>
          <w:b/>
        </w:rPr>
        <w:t>Доверительный управляющий</w:t>
      </w:r>
      <w:r w:rsidR="005F21A0" w:rsidRPr="006222BF">
        <w:rPr>
          <w:rFonts w:ascii="Times New Roman" w:hAnsi="Times New Roman" w:cs="Times New Roman"/>
          <w:b/>
        </w:rPr>
        <w:t>/Управл</w:t>
      </w:r>
      <w:r w:rsidR="007C077B" w:rsidRPr="006222BF">
        <w:rPr>
          <w:rFonts w:ascii="Times New Roman" w:hAnsi="Times New Roman" w:cs="Times New Roman"/>
          <w:b/>
        </w:rPr>
        <w:t>я</w:t>
      </w:r>
      <w:r w:rsidR="005F21A0" w:rsidRPr="006222BF">
        <w:rPr>
          <w:rFonts w:ascii="Times New Roman" w:hAnsi="Times New Roman" w:cs="Times New Roman"/>
          <w:b/>
        </w:rPr>
        <w:t>ющий</w:t>
      </w:r>
      <w:r w:rsidRPr="006222BF">
        <w:rPr>
          <w:rFonts w:ascii="Times New Roman" w:hAnsi="Times New Roman" w:cs="Times New Roman"/>
        </w:rPr>
        <w:t xml:space="preserve"> – АКБ «Алмазэргиэнбанк» АО;</w:t>
      </w:r>
    </w:p>
    <w:p w:rsidR="002921E0" w:rsidRPr="006222BF" w:rsidRDefault="00D8686B" w:rsidP="002921E0">
      <w:pPr>
        <w:pStyle w:val="Default"/>
        <w:spacing w:line="276" w:lineRule="auto"/>
        <w:jc w:val="both"/>
        <w:rPr>
          <w:rFonts w:ascii="Times New Roman" w:hAnsi="Times New Roman" w:cs="Times New Roman"/>
          <w:color w:val="auto"/>
        </w:rPr>
      </w:pPr>
      <w:r w:rsidRPr="006222BF">
        <w:rPr>
          <w:rFonts w:ascii="Times New Roman" w:hAnsi="Times New Roman" w:cs="Times New Roman"/>
          <w:b/>
          <w:bCs/>
          <w:color w:val="auto"/>
          <w:sz w:val="22"/>
          <w:szCs w:val="22"/>
        </w:rPr>
        <w:t xml:space="preserve">Учредитель управления (Клиент) </w:t>
      </w:r>
      <w:r w:rsidRPr="006222BF">
        <w:rPr>
          <w:rFonts w:ascii="Times New Roman" w:hAnsi="Times New Roman" w:cs="Times New Roman"/>
          <w:color w:val="auto"/>
          <w:sz w:val="22"/>
          <w:szCs w:val="22"/>
        </w:rPr>
        <w:t xml:space="preserve">– </w:t>
      </w:r>
      <w:r w:rsidR="002921E0" w:rsidRPr="006222BF">
        <w:rPr>
          <w:rFonts w:ascii="Times New Roman" w:hAnsi="Times New Roman" w:cs="Times New Roman"/>
          <w:color w:val="auto"/>
        </w:rPr>
        <w:t xml:space="preserve">юридическое или физическое лицо, </w:t>
      </w:r>
      <w:r w:rsidR="002921E0" w:rsidRPr="006222BF">
        <w:rPr>
          <w:rFonts w:ascii="Times New Roman" w:hAnsi="Times New Roman"/>
          <w:color w:val="auto"/>
        </w:rPr>
        <w:t>которому Банк оказывает услуги доверительного управления на рынке ценных бумаг на основании д</w:t>
      </w:r>
      <w:r w:rsidR="002921E0" w:rsidRPr="006222BF">
        <w:rPr>
          <w:rFonts w:ascii="Times New Roman" w:hAnsi="Times New Roman" w:cs="Times New Roman"/>
          <w:color w:val="auto"/>
        </w:rPr>
        <w:t>оговора</w:t>
      </w:r>
      <w:r w:rsidR="00F317E1" w:rsidRPr="006222BF">
        <w:rPr>
          <w:rFonts w:ascii="Times New Roman" w:hAnsi="Times New Roman" w:cs="Times New Roman"/>
          <w:color w:val="auto"/>
        </w:rPr>
        <w:t xml:space="preserve"> доверительного управления. </w:t>
      </w:r>
    </w:p>
    <w:p w:rsidR="00E010ED" w:rsidRDefault="00E010ED" w:rsidP="005907BA">
      <w:pPr>
        <w:pStyle w:val="a3"/>
        <w:ind w:left="360"/>
        <w:rPr>
          <w:rFonts w:ascii="Times New Roman" w:hAnsi="Times New Roman" w:cs="Times New Roman"/>
        </w:rPr>
      </w:pPr>
    </w:p>
    <w:p w:rsidR="00E010ED" w:rsidRPr="006222BF" w:rsidRDefault="00E010ED" w:rsidP="005907BA">
      <w:pPr>
        <w:pStyle w:val="a3"/>
        <w:ind w:left="360"/>
        <w:rPr>
          <w:rFonts w:ascii="Times New Roman" w:hAnsi="Times New Roman" w:cs="Times New Roman"/>
        </w:rPr>
      </w:pPr>
    </w:p>
    <w:p w:rsidR="005907BA" w:rsidRPr="006222BF" w:rsidRDefault="005907BA" w:rsidP="005907BA">
      <w:pPr>
        <w:pStyle w:val="a3"/>
        <w:numPr>
          <w:ilvl w:val="0"/>
          <w:numId w:val="2"/>
        </w:numPr>
        <w:jc w:val="center"/>
        <w:rPr>
          <w:rFonts w:ascii="Times New Roman" w:hAnsi="Times New Roman" w:cs="Times New Roman"/>
          <w:b/>
        </w:rPr>
      </w:pPr>
      <w:r w:rsidRPr="006222BF">
        <w:rPr>
          <w:rFonts w:ascii="Times New Roman" w:hAnsi="Times New Roman" w:cs="Times New Roman"/>
          <w:b/>
        </w:rPr>
        <w:t>Осуществление права голоса по ценным бумагам</w:t>
      </w:r>
    </w:p>
    <w:p w:rsidR="005907BA" w:rsidRPr="006222BF" w:rsidRDefault="005907BA" w:rsidP="005907BA">
      <w:pPr>
        <w:pStyle w:val="a3"/>
        <w:ind w:left="360"/>
        <w:rPr>
          <w:rFonts w:ascii="Times New Roman" w:hAnsi="Times New Roman" w:cs="Times New Roman"/>
          <w:b/>
        </w:rPr>
      </w:pPr>
    </w:p>
    <w:p w:rsidR="00D406BA" w:rsidRPr="006222BF" w:rsidRDefault="00D406BA" w:rsidP="008F63AA">
      <w:pPr>
        <w:pStyle w:val="a3"/>
        <w:numPr>
          <w:ilvl w:val="1"/>
          <w:numId w:val="2"/>
        </w:numPr>
        <w:ind w:left="0" w:firstLine="360"/>
        <w:jc w:val="both"/>
        <w:rPr>
          <w:rFonts w:ascii="Times New Roman" w:hAnsi="Times New Roman" w:cs="Times New Roman"/>
        </w:rPr>
      </w:pPr>
      <w:r w:rsidRPr="006222BF">
        <w:rPr>
          <w:rFonts w:ascii="Times New Roman" w:hAnsi="Times New Roman" w:cs="Times New Roman"/>
        </w:rPr>
        <w:t>Доверительный управляющий определяет свою позицию (принципы голосования), которой будет придерживаться при осуществлении прав голоса по акциям, входящи</w:t>
      </w:r>
      <w:r w:rsidR="00244912" w:rsidRPr="006222BF">
        <w:rPr>
          <w:rFonts w:ascii="Times New Roman" w:hAnsi="Times New Roman" w:cs="Times New Roman"/>
        </w:rPr>
        <w:t>м</w:t>
      </w:r>
      <w:r w:rsidRPr="006222BF">
        <w:rPr>
          <w:rFonts w:ascii="Times New Roman" w:hAnsi="Times New Roman" w:cs="Times New Roman"/>
        </w:rPr>
        <w:t xml:space="preserve"> в состав имущества </w:t>
      </w:r>
      <w:r w:rsidR="00D8686B" w:rsidRPr="006222BF">
        <w:rPr>
          <w:rFonts w:ascii="Times New Roman" w:hAnsi="Times New Roman" w:cs="Times New Roman"/>
        </w:rPr>
        <w:t>Учредителя управления</w:t>
      </w:r>
      <w:r w:rsidRPr="006222BF">
        <w:rPr>
          <w:rFonts w:ascii="Times New Roman" w:hAnsi="Times New Roman" w:cs="Times New Roman"/>
        </w:rPr>
        <w:t>, при голосовании на общих собраниях акционеров по следующим вопросам:</w:t>
      </w:r>
    </w:p>
    <w:p w:rsidR="00D406BA" w:rsidRPr="006222BF" w:rsidRDefault="00D406BA" w:rsidP="00D406BA">
      <w:pPr>
        <w:pStyle w:val="a3"/>
        <w:numPr>
          <w:ilvl w:val="0"/>
          <w:numId w:val="11"/>
        </w:numPr>
        <w:jc w:val="both"/>
        <w:rPr>
          <w:rFonts w:ascii="Times New Roman" w:hAnsi="Times New Roman" w:cs="Times New Roman"/>
        </w:rPr>
      </w:pPr>
      <w:r w:rsidRPr="006222BF">
        <w:rPr>
          <w:rFonts w:ascii="Times New Roman" w:hAnsi="Times New Roman" w:cs="Times New Roman"/>
        </w:rPr>
        <w:t>О реорганизации эмитента;</w:t>
      </w:r>
    </w:p>
    <w:p w:rsidR="00D406BA" w:rsidRPr="006222BF" w:rsidRDefault="00D406BA" w:rsidP="00D406BA">
      <w:pPr>
        <w:pStyle w:val="a3"/>
        <w:numPr>
          <w:ilvl w:val="0"/>
          <w:numId w:val="11"/>
        </w:numPr>
        <w:jc w:val="both"/>
        <w:rPr>
          <w:rFonts w:ascii="Times New Roman" w:hAnsi="Times New Roman" w:cs="Times New Roman"/>
        </w:rPr>
      </w:pPr>
      <w:r w:rsidRPr="006222BF">
        <w:rPr>
          <w:rFonts w:ascii="Times New Roman" w:hAnsi="Times New Roman" w:cs="Times New Roman"/>
        </w:rPr>
        <w:t>О ликвидации эмитента;</w:t>
      </w:r>
    </w:p>
    <w:p w:rsidR="00D406BA" w:rsidRPr="006222BF" w:rsidRDefault="00D406BA" w:rsidP="00D406BA">
      <w:pPr>
        <w:pStyle w:val="a3"/>
        <w:numPr>
          <w:ilvl w:val="0"/>
          <w:numId w:val="11"/>
        </w:numPr>
        <w:jc w:val="both"/>
        <w:rPr>
          <w:rFonts w:ascii="Times New Roman" w:hAnsi="Times New Roman" w:cs="Times New Roman"/>
        </w:rPr>
      </w:pPr>
      <w:r w:rsidRPr="006222BF">
        <w:rPr>
          <w:rFonts w:ascii="Times New Roman" w:hAnsi="Times New Roman" w:cs="Times New Roman"/>
        </w:rPr>
        <w:t>Об определении количества, номинальной стоимости, категории (типа) объявленных акций и прав, предоставляемых этими акциями;</w:t>
      </w:r>
    </w:p>
    <w:p w:rsidR="00D406BA" w:rsidRPr="006222BF" w:rsidRDefault="00D406BA" w:rsidP="00D406BA">
      <w:pPr>
        <w:pStyle w:val="a3"/>
        <w:numPr>
          <w:ilvl w:val="0"/>
          <w:numId w:val="11"/>
        </w:numPr>
        <w:jc w:val="both"/>
        <w:rPr>
          <w:rFonts w:ascii="Times New Roman" w:hAnsi="Times New Roman" w:cs="Times New Roman"/>
        </w:rPr>
      </w:pPr>
      <w:r w:rsidRPr="006222BF">
        <w:rPr>
          <w:rFonts w:ascii="Times New Roman" w:hAnsi="Times New Roman" w:cs="Times New Roman"/>
        </w:rPr>
        <w:t>Об увеличении уставного капитала эмитента;</w:t>
      </w:r>
    </w:p>
    <w:p w:rsidR="00D406BA" w:rsidRPr="006222BF" w:rsidRDefault="00D406BA" w:rsidP="00D406BA">
      <w:pPr>
        <w:pStyle w:val="a3"/>
        <w:numPr>
          <w:ilvl w:val="0"/>
          <w:numId w:val="11"/>
        </w:numPr>
        <w:jc w:val="both"/>
        <w:rPr>
          <w:rFonts w:ascii="Times New Roman" w:hAnsi="Times New Roman" w:cs="Times New Roman"/>
        </w:rPr>
      </w:pPr>
      <w:r w:rsidRPr="006222BF">
        <w:rPr>
          <w:rFonts w:ascii="Times New Roman" w:hAnsi="Times New Roman" w:cs="Times New Roman"/>
        </w:rPr>
        <w:t>Об уменьшении уставного капитала эмитента;</w:t>
      </w:r>
    </w:p>
    <w:p w:rsidR="00D406BA" w:rsidRPr="006222BF" w:rsidRDefault="00D406BA" w:rsidP="00D406BA">
      <w:pPr>
        <w:pStyle w:val="a3"/>
        <w:numPr>
          <w:ilvl w:val="0"/>
          <w:numId w:val="11"/>
        </w:numPr>
        <w:jc w:val="both"/>
        <w:rPr>
          <w:rFonts w:ascii="Times New Roman" w:hAnsi="Times New Roman" w:cs="Times New Roman"/>
        </w:rPr>
      </w:pPr>
      <w:r w:rsidRPr="006222BF">
        <w:rPr>
          <w:rFonts w:ascii="Times New Roman" w:hAnsi="Times New Roman" w:cs="Times New Roman"/>
        </w:rPr>
        <w:t>О размещении эмитентом облигаций и иных эмиссионных ценных бумаг (кроме акций);</w:t>
      </w:r>
    </w:p>
    <w:p w:rsidR="00D406BA" w:rsidRPr="006222BF" w:rsidRDefault="00815AD8" w:rsidP="00D406BA">
      <w:pPr>
        <w:pStyle w:val="a3"/>
        <w:numPr>
          <w:ilvl w:val="0"/>
          <w:numId w:val="11"/>
        </w:numPr>
        <w:jc w:val="both"/>
        <w:rPr>
          <w:rFonts w:ascii="Times New Roman" w:hAnsi="Times New Roman" w:cs="Times New Roman"/>
        </w:rPr>
      </w:pPr>
      <w:r w:rsidRPr="006222BF">
        <w:rPr>
          <w:rFonts w:ascii="Times New Roman" w:hAnsi="Times New Roman" w:cs="Times New Roman"/>
        </w:rPr>
        <w:t>О выплате эмитентом дивидендов;</w:t>
      </w:r>
    </w:p>
    <w:p w:rsidR="00815AD8" w:rsidRPr="006222BF" w:rsidRDefault="00815AD8" w:rsidP="00D406BA">
      <w:pPr>
        <w:pStyle w:val="a3"/>
        <w:numPr>
          <w:ilvl w:val="0"/>
          <w:numId w:val="11"/>
        </w:numPr>
        <w:jc w:val="both"/>
        <w:rPr>
          <w:rFonts w:ascii="Times New Roman" w:hAnsi="Times New Roman" w:cs="Times New Roman"/>
        </w:rPr>
      </w:pPr>
      <w:r w:rsidRPr="006222BF">
        <w:rPr>
          <w:rFonts w:ascii="Times New Roman" w:hAnsi="Times New Roman" w:cs="Times New Roman"/>
        </w:rPr>
        <w:t>О дроблении акций;</w:t>
      </w:r>
    </w:p>
    <w:p w:rsidR="00815AD8" w:rsidRPr="006222BF" w:rsidRDefault="00815AD8" w:rsidP="00D406BA">
      <w:pPr>
        <w:pStyle w:val="a3"/>
        <w:numPr>
          <w:ilvl w:val="0"/>
          <w:numId w:val="11"/>
        </w:numPr>
        <w:jc w:val="both"/>
        <w:rPr>
          <w:rFonts w:ascii="Times New Roman" w:hAnsi="Times New Roman" w:cs="Times New Roman"/>
        </w:rPr>
      </w:pPr>
      <w:r w:rsidRPr="006222BF">
        <w:rPr>
          <w:rFonts w:ascii="Times New Roman" w:hAnsi="Times New Roman" w:cs="Times New Roman"/>
        </w:rPr>
        <w:t>О консолидации акций;</w:t>
      </w:r>
    </w:p>
    <w:p w:rsidR="00815AD8" w:rsidRPr="006222BF" w:rsidRDefault="00815AD8" w:rsidP="00D406BA">
      <w:pPr>
        <w:pStyle w:val="a3"/>
        <w:numPr>
          <w:ilvl w:val="0"/>
          <w:numId w:val="11"/>
        </w:numPr>
        <w:jc w:val="both"/>
        <w:rPr>
          <w:rFonts w:ascii="Times New Roman" w:hAnsi="Times New Roman" w:cs="Times New Roman"/>
        </w:rPr>
      </w:pPr>
      <w:r w:rsidRPr="006222BF">
        <w:rPr>
          <w:rFonts w:ascii="Times New Roman" w:hAnsi="Times New Roman" w:cs="Times New Roman"/>
        </w:rPr>
        <w:t>Об определении размера вознаграждений и компенсаций членам совета директоров (наблюдательного совета) эмитента;</w:t>
      </w:r>
    </w:p>
    <w:p w:rsidR="00815AD8" w:rsidRPr="006222BF" w:rsidRDefault="00815AD8" w:rsidP="00D406BA">
      <w:pPr>
        <w:pStyle w:val="a3"/>
        <w:numPr>
          <w:ilvl w:val="0"/>
          <w:numId w:val="11"/>
        </w:numPr>
        <w:jc w:val="both"/>
        <w:rPr>
          <w:rFonts w:ascii="Times New Roman" w:hAnsi="Times New Roman" w:cs="Times New Roman"/>
        </w:rPr>
      </w:pPr>
      <w:r w:rsidRPr="006222BF">
        <w:rPr>
          <w:rFonts w:ascii="Times New Roman" w:hAnsi="Times New Roman" w:cs="Times New Roman"/>
        </w:rPr>
        <w:t>О порядке и условиях приобретения лицом более 30 (тридцати) процентов общего количества обыкновенных акций и привилегированных акций эмитента, предоставляющих право голоса в соответствии с п.5 ст.32 Федерального закона от 26.12.1995 №208-ФЗ «Об акционерных обществах», с учетом акций, принадлежащих данному лицу и его аффилированным лицам.</w:t>
      </w:r>
    </w:p>
    <w:p w:rsidR="005907BA" w:rsidRPr="006222BF" w:rsidRDefault="00387E24" w:rsidP="008F63AA">
      <w:pPr>
        <w:pStyle w:val="a3"/>
        <w:numPr>
          <w:ilvl w:val="1"/>
          <w:numId w:val="2"/>
        </w:numPr>
        <w:ind w:left="0" w:firstLine="360"/>
        <w:jc w:val="both"/>
        <w:rPr>
          <w:rFonts w:ascii="Times New Roman" w:hAnsi="Times New Roman" w:cs="Times New Roman"/>
        </w:rPr>
      </w:pPr>
      <w:r w:rsidRPr="006222BF">
        <w:rPr>
          <w:rFonts w:ascii="Times New Roman" w:hAnsi="Times New Roman" w:cs="Times New Roman"/>
        </w:rPr>
        <w:t>При осуществлении прав голоса по акциям</w:t>
      </w:r>
      <w:r w:rsidR="004D563E" w:rsidRPr="006222BF">
        <w:rPr>
          <w:rFonts w:ascii="Times New Roman" w:hAnsi="Times New Roman" w:cs="Times New Roman"/>
        </w:rPr>
        <w:t>,</w:t>
      </w:r>
      <w:r w:rsidRPr="006222BF">
        <w:rPr>
          <w:rFonts w:ascii="Times New Roman" w:hAnsi="Times New Roman" w:cs="Times New Roman"/>
        </w:rPr>
        <w:t xml:space="preserve"> входящи</w:t>
      </w:r>
      <w:r w:rsidR="004D563E" w:rsidRPr="006222BF">
        <w:rPr>
          <w:rFonts w:ascii="Times New Roman" w:hAnsi="Times New Roman" w:cs="Times New Roman"/>
        </w:rPr>
        <w:t>м</w:t>
      </w:r>
      <w:r w:rsidRPr="006222BF">
        <w:rPr>
          <w:rFonts w:ascii="Times New Roman" w:hAnsi="Times New Roman" w:cs="Times New Roman"/>
        </w:rPr>
        <w:t xml:space="preserve"> в состав имущества </w:t>
      </w:r>
      <w:r w:rsidR="001F7E3A" w:rsidRPr="006222BF">
        <w:rPr>
          <w:rFonts w:ascii="Times New Roman" w:hAnsi="Times New Roman" w:cs="Times New Roman"/>
        </w:rPr>
        <w:t>Клиента</w:t>
      </w:r>
      <w:r w:rsidRPr="006222BF">
        <w:rPr>
          <w:rFonts w:ascii="Times New Roman" w:hAnsi="Times New Roman" w:cs="Times New Roman"/>
        </w:rPr>
        <w:t>, на общих собраниях акционеров по вопросам</w:t>
      </w:r>
      <w:r w:rsidR="000D4FEC">
        <w:rPr>
          <w:rFonts w:ascii="Times New Roman" w:hAnsi="Times New Roman" w:cs="Times New Roman"/>
        </w:rPr>
        <w:t>, указанным в п.2.1. настоящей Политики</w:t>
      </w:r>
      <w:r w:rsidR="00354246" w:rsidRPr="006222BF">
        <w:rPr>
          <w:rFonts w:ascii="Times New Roman" w:hAnsi="Times New Roman" w:cs="Times New Roman"/>
        </w:rPr>
        <w:t>, Д</w:t>
      </w:r>
      <w:r w:rsidRPr="006222BF">
        <w:rPr>
          <w:rFonts w:ascii="Times New Roman" w:hAnsi="Times New Roman" w:cs="Times New Roman"/>
        </w:rPr>
        <w:t>оверительный управляющий руководствуется следующими принципами:</w:t>
      </w:r>
    </w:p>
    <w:p w:rsidR="00354246" w:rsidRPr="006222BF" w:rsidRDefault="00F43F7C" w:rsidP="00F43F7C">
      <w:pPr>
        <w:pStyle w:val="a3"/>
        <w:numPr>
          <w:ilvl w:val="0"/>
          <w:numId w:val="18"/>
        </w:numPr>
        <w:jc w:val="both"/>
        <w:rPr>
          <w:rFonts w:ascii="Times New Roman" w:hAnsi="Times New Roman" w:cs="Times New Roman"/>
        </w:rPr>
      </w:pPr>
      <w:r w:rsidRPr="006222BF">
        <w:rPr>
          <w:rFonts w:ascii="Times New Roman" w:hAnsi="Times New Roman" w:cs="Times New Roman"/>
        </w:rPr>
        <w:t>С</w:t>
      </w:r>
      <w:r w:rsidR="00354246" w:rsidRPr="006222BF">
        <w:rPr>
          <w:rFonts w:ascii="Times New Roman" w:hAnsi="Times New Roman" w:cs="Times New Roman"/>
        </w:rPr>
        <w:t>облюдение требований законодательства Российской Федерации, договора доверительного управления, этических норм и практики делового оборота;</w:t>
      </w:r>
    </w:p>
    <w:p w:rsidR="00F43F7C" w:rsidRPr="006222BF" w:rsidRDefault="00F43F7C" w:rsidP="00F43F7C">
      <w:pPr>
        <w:pStyle w:val="a3"/>
        <w:numPr>
          <w:ilvl w:val="0"/>
          <w:numId w:val="18"/>
        </w:numPr>
        <w:jc w:val="both"/>
        <w:rPr>
          <w:rFonts w:ascii="Times New Roman" w:hAnsi="Times New Roman" w:cs="Times New Roman"/>
        </w:rPr>
      </w:pPr>
      <w:r w:rsidRPr="006222BF">
        <w:rPr>
          <w:rFonts w:ascii="Times New Roman" w:hAnsi="Times New Roman" w:cs="Times New Roman"/>
        </w:rPr>
        <w:t>Разумность и добросовестность при голосовании на общих собраниях владельцев ценных бумаг по каждому конкретному вопросу, принятие решений исключительно в интересах Клиента, направленных на обеспечение сохранности и прироста его имущества;</w:t>
      </w:r>
    </w:p>
    <w:p w:rsidR="00F43F7C" w:rsidRPr="006222BF" w:rsidRDefault="00F43F7C" w:rsidP="00F43F7C">
      <w:pPr>
        <w:pStyle w:val="a3"/>
        <w:numPr>
          <w:ilvl w:val="0"/>
          <w:numId w:val="18"/>
        </w:numPr>
        <w:jc w:val="both"/>
        <w:rPr>
          <w:rFonts w:ascii="Times New Roman" w:hAnsi="Times New Roman" w:cs="Times New Roman"/>
        </w:rPr>
      </w:pPr>
      <w:r w:rsidRPr="006222BF">
        <w:rPr>
          <w:rFonts w:ascii="Times New Roman" w:hAnsi="Times New Roman" w:cs="Times New Roman"/>
        </w:rPr>
        <w:t xml:space="preserve">Приоритет интересов клиента над собственными интересами </w:t>
      </w:r>
      <w:r w:rsidR="00772204" w:rsidRPr="006222BF">
        <w:rPr>
          <w:rFonts w:ascii="Times New Roman" w:hAnsi="Times New Roman" w:cs="Times New Roman"/>
        </w:rPr>
        <w:t>У</w:t>
      </w:r>
      <w:r w:rsidRPr="006222BF">
        <w:rPr>
          <w:rFonts w:ascii="Times New Roman" w:hAnsi="Times New Roman" w:cs="Times New Roman"/>
        </w:rPr>
        <w:t xml:space="preserve">правляющего, его органов управления и должностных лиц;  </w:t>
      </w:r>
    </w:p>
    <w:p w:rsidR="00354246" w:rsidRPr="006222BF" w:rsidRDefault="00F43F7C" w:rsidP="0019417E">
      <w:pPr>
        <w:pStyle w:val="a3"/>
        <w:numPr>
          <w:ilvl w:val="0"/>
          <w:numId w:val="18"/>
        </w:numPr>
        <w:jc w:val="both"/>
        <w:rPr>
          <w:rFonts w:ascii="Times New Roman" w:hAnsi="Times New Roman" w:cs="Times New Roman"/>
        </w:rPr>
      </w:pPr>
      <w:r w:rsidRPr="006222BF">
        <w:rPr>
          <w:rFonts w:ascii="Times New Roman" w:hAnsi="Times New Roman" w:cs="Times New Roman"/>
        </w:rPr>
        <w:t>Защита</w:t>
      </w:r>
      <w:r w:rsidR="00354246" w:rsidRPr="006222BF">
        <w:rPr>
          <w:rFonts w:ascii="Times New Roman" w:hAnsi="Times New Roman" w:cs="Times New Roman"/>
        </w:rPr>
        <w:t xml:space="preserve"> прав и законных интересов Учредителя управления, в интересах которых дейс</w:t>
      </w:r>
      <w:r w:rsidRPr="006222BF">
        <w:rPr>
          <w:rFonts w:ascii="Times New Roman" w:hAnsi="Times New Roman" w:cs="Times New Roman"/>
        </w:rPr>
        <w:t xml:space="preserve">твует </w:t>
      </w:r>
      <w:r w:rsidR="00772204" w:rsidRPr="006222BF">
        <w:rPr>
          <w:rFonts w:ascii="Times New Roman" w:hAnsi="Times New Roman" w:cs="Times New Roman"/>
        </w:rPr>
        <w:t>У</w:t>
      </w:r>
      <w:r w:rsidRPr="006222BF">
        <w:rPr>
          <w:rFonts w:ascii="Times New Roman" w:hAnsi="Times New Roman" w:cs="Times New Roman"/>
        </w:rPr>
        <w:t xml:space="preserve">правляющий. </w:t>
      </w:r>
    </w:p>
    <w:p w:rsidR="005907BA" w:rsidRPr="006222BF" w:rsidRDefault="00CC11E4" w:rsidP="008F63AA">
      <w:pPr>
        <w:pStyle w:val="a3"/>
        <w:numPr>
          <w:ilvl w:val="0"/>
          <w:numId w:val="3"/>
        </w:numPr>
        <w:jc w:val="both"/>
        <w:rPr>
          <w:rFonts w:ascii="Times New Roman" w:hAnsi="Times New Roman" w:cs="Times New Roman"/>
        </w:rPr>
      </w:pPr>
      <w:r w:rsidRPr="006222BF">
        <w:rPr>
          <w:rFonts w:ascii="Times New Roman" w:hAnsi="Times New Roman" w:cs="Times New Roman"/>
        </w:rPr>
        <w:lastRenderedPageBreak/>
        <w:t>Не</w:t>
      </w:r>
      <w:r w:rsidR="005907BA" w:rsidRPr="006222BF">
        <w:rPr>
          <w:rFonts w:ascii="Times New Roman" w:hAnsi="Times New Roman" w:cs="Times New Roman"/>
        </w:rPr>
        <w:t>допу</w:t>
      </w:r>
      <w:r w:rsidRPr="006222BF">
        <w:rPr>
          <w:rFonts w:ascii="Times New Roman" w:hAnsi="Times New Roman" w:cs="Times New Roman"/>
        </w:rPr>
        <w:t xml:space="preserve">щение </w:t>
      </w:r>
      <w:r w:rsidR="005907BA" w:rsidRPr="006222BF">
        <w:rPr>
          <w:rFonts w:ascii="Times New Roman" w:hAnsi="Times New Roman" w:cs="Times New Roman"/>
        </w:rPr>
        <w:t>предвзятости, зависимости от третьих лиц, которые могут нанести ущерб законным правам и интересам Учредителей управления.</w:t>
      </w:r>
    </w:p>
    <w:p w:rsidR="005907BA" w:rsidRPr="006222BF" w:rsidRDefault="00387E24" w:rsidP="008F63AA">
      <w:pPr>
        <w:pStyle w:val="a3"/>
        <w:numPr>
          <w:ilvl w:val="1"/>
          <w:numId w:val="2"/>
        </w:numPr>
        <w:ind w:left="0" w:firstLine="360"/>
        <w:jc w:val="both"/>
        <w:rPr>
          <w:rFonts w:ascii="Times New Roman" w:hAnsi="Times New Roman" w:cs="Times New Roman"/>
        </w:rPr>
      </w:pPr>
      <w:r w:rsidRPr="006222BF">
        <w:rPr>
          <w:rFonts w:ascii="Times New Roman" w:hAnsi="Times New Roman" w:cs="Times New Roman"/>
        </w:rPr>
        <w:t>Доверительный управляющий</w:t>
      </w:r>
      <w:r w:rsidR="005907BA" w:rsidRPr="006222BF">
        <w:rPr>
          <w:rFonts w:ascii="Times New Roman" w:hAnsi="Times New Roman" w:cs="Times New Roman"/>
        </w:rPr>
        <w:t xml:space="preserve"> принимает решение о выборе </w:t>
      </w:r>
      <w:r w:rsidR="0079044B" w:rsidRPr="006222BF">
        <w:rPr>
          <w:rFonts w:ascii="Times New Roman" w:hAnsi="Times New Roman" w:cs="Times New Roman"/>
        </w:rPr>
        <w:t xml:space="preserve">конкретного </w:t>
      </w:r>
      <w:r w:rsidR="005907BA" w:rsidRPr="006222BF">
        <w:rPr>
          <w:rFonts w:ascii="Times New Roman" w:hAnsi="Times New Roman" w:cs="Times New Roman"/>
        </w:rPr>
        <w:t>варианта голосования,</w:t>
      </w:r>
      <w:r w:rsidR="00800E46" w:rsidRPr="006222BF">
        <w:rPr>
          <w:rFonts w:ascii="Times New Roman" w:hAnsi="Times New Roman" w:cs="Times New Roman"/>
        </w:rPr>
        <w:t xml:space="preserve"> с учетом </w:t>
      </w:r>
      <w:r w:rsidR="0079044B" w:rsidRPr="006222BF">
        <w:rPr>
          <w:rFonts w:ascii="Times New Roman" w:hAnsi="Times New Roman" w:cs="Times New Roman"/>
        </w:rPr>
        <w:t>с</w:t>
      </w:r>
      <w:r w:rsidR="005907BA" w:rsidRPr="006222BF">
        <w:rPr>
          <w:rFonts w:ascii="Times New Roman" w:hAnsi="Times New Roman" w:cs="Times New Roman"/>
        </w:rPr>
        <w:t>ледующ</w:t>
      </w:r>
      <w:r w:rsidR="0079044B" w:rsidRPr="006222BF">
        <w:rPr>
          <w:rFonts w:ascii="Times New Roman" w:hAnsi="Times New Roman" w:cs="Times New Roman"/>
        </w:rPr>
        <w:t>их обстоятельств и(или) показателей</w:t>
      </w:r>
      <w:r w:rsidR="005907BA" w:rsidRPr="006222BF">
        <w:rPr>
          <w:rFonts w:ascii="Times New Roman" w:hAnsi="Times New Roman" w:cs="Times New Roman"/>
        </w:rPr>
        <w:t>:</w:t>
      </w:r>
    </w:p>
    <w:p w:rsidR="005907BA" w:rsidRPr="006222BF" w:rsidRDefault="0079044B" w:rsidP="008F63AA">
      <w:pPr>
        <w:pStyle w:val="a3"/>
        <w:numPr>
          <w:ilvl w:val="0"/>
          <w:numId w:val="7"/>
        </w:numPr>
        <w:jc w:val="both"/>
        <w:rPr>
          <w:rFonts w:ascii="Times New Roman" w:hAnsi="Times New Roman" w:cs="Times New Roman"/>
        </w:rPr>
      </w:pPr>
      <w:r w:rsidRPr="006222BF">
        <w:rPr>
          <w:rFonts w:ascii="Times New Roman" w:hAnsi="Times New Roman" w:cs="Times New Roman"/>
        </w:rPr>
        <w:t>Срок</w:t>
      </w:r>
      <w:r w:rsidR="005907BA" w:rsidRPr="006222BF">
        <w:rPr>
          <w:rFonts w:ascii="Times New Roman" w:hAnsi="Times New Roman" w:cs="Times New Roman"/>
        </w:rPr>
        <w:t xml:space="preserve"> договора доверительного управления;</w:t>
      </w:r>
    </w:p>
    <w:p w:rsidR="005907BA" w:rsidRPr="006222BF" w:rsidRDefault="0079044B" w:rsidP="0079044B">
      <w:pPr>
        <w:pStyle w:val="a3"/>
        <w:numPr>
          <w:ilvl w:val="0"/>
          <w:numId w:val="7"/>
        </w:numPr>
        <w:jc w:val="both"/>
        <w:rPr>
          <w:rFonts w:ascii="Times New Roman" w:hAnsi="Times New Roman" w:cs="Times New Roman"/>
        </w:rPr>
      </w:pPr>
      <w:r w:rsidRPr="006222BF">
        <w:rPr>
          <w:rFonts w:ascii="Times New Roman" w:hAnsi="Times New Roman" w:cs="Times New Roman"/>
        </w:rPr>
        <w:t>Инвестиционный профиль и (или) стандартный инвестиционный профиль клиента;</w:t>
      </w:r>
    </w:p>
    <w:p w:rsidR="005907BA" w:rsidRPr="006222BF" w:rsidRDefault="005907BA" w:rsidP="008F63AA">
      <w:pPr>
        <w:pStyle w:val="a3"/>
        <w:numPr>
          <w:ilvl w:val="0"/>
          <w:numId w:val="7"/>
        </w:numPr>
        <w:jc w:val="both"/>
        <w:rPr>
          <w:rFonts w:ascii="Times New Roman" w:hAnsi="Times New Roman" w:cs="Times New Roman"/>
        </w:rPr>
      </w:pPr>
      <w:r w:rsidRPr="006222BF">
        <w:rPr>
          <w:rFonts w:ascii="Times New Roman" w:hAnsi="Times New Roman" w:cs="Times New Roman"/>
        </w:rPr>
        <w:t>Соотношени</w:t>
      </w:r>
      <w:r w:rsidR="0079044B" w:rsidRPr="006222BF">
        <w:rPr>
          <w:rFonts w:ascii="Times New Roman" w:hAnsi="Times New Roman" w:cs="Times New Roman"/>
        </w:rPr>
        <w:t>е</w:t>
      </w:r>
      <w:r w:rsidRPr="006222BF">
        <w:rPr>
          <w:rFonts w:ascii="Times New Roman" w:hAnsi="Times New Roman" w:cs="Times New Roman"/>
        </w:rPr>
        <w:t xml:space="preserve"> голосов</w:t>
      </w:r>
      <w:r w:rsidR="0079044B" w:rsidRPr="006222BF">
        <w:rPr>
          <w:rFonts w:ascii="Times New Roman" w:hAnsi="Times New Roman" w:cs="Times New Roman"/>
        </w:rPr>
        <w:t xml:space="preserve"> по ценным бумагам</w:t>
      </w:r>
      <w:r w:rsidRPr="006222BF">
        <w:rPr>
          <w:rFonts w:ascii="Times New Roman" w:hAnsi="Times New Roman" w:cs="Times New Roman"/>
        </w:rPr>
        <w:t xml:space="preserve">, </w:t>
      </w:r>
      <w:r w:rsidR="0079044B" w:rsidRPr="006222BF">
        <w:rPr>
          <w:rFonts w:ascii="Times New Roman" w:hAnsi="Times New Roman" w:cs="Times New Roman"/>
        </w:rPr>
        <w:t xml:space="preserve">находящимся в доверительном управлении, </w:t>
      </w:r>
      <w:r w:rsidRPr="006222BF">
        <w:rPr>
          <w:rFonts w:ascii="Times New Roman" w:hAnsi="Times New Roman" w:cs="Times New Roman"/>
        </w:rPr>
        <w:t>к общему количеству голосов по вопросу, вынесенному на голосование;</w:t>
      </w:r>
    </w:p>
    <w:p w:rsidR="00800E46" w:rsidRPr="006222BF" w:rsidRDefault="005907BA" w:rsidP="003C3BE7">
      <w:pPr>
        <w:pStyle w:val="a3"/>
        <w:numPr>
          <w:ilvl w:val="0"/>
          <w:numId w:val="7"/>
        </w:numPr>
        <w:jc w:val="both"/>
        <w:rPr>
          <w:rFonts w:ascii="Times New Roman" w:hAnsi="Times New Roman" w:cs="Times New Roman"/>
        </w:rPr>
      </w:pPr>
      <w:r w:rsidRPr="006222BF">
        <w:rPr>
          <w:rFonts w:ascii="Times New Roman" w:hAnsi="Times New Roman" w:cs="Times New Roman"/>
        </w:rPr>
        <w:t>Задач</w:t>
      </w:r>
      <w:r w:rsidR="0079044B" w:rsidRPr="006222BF">
        <w:rPr>
          <w:rFonts w:ascii="Times New Roman" w:hAnsi="Times New Roman" w:cs="Times New Roman"/>
        </w:rPr>
        <w:t>и</w:t>
      </w:r>
      <w:r w:rsidRPr="006222BF">
        <w:rPr>
          <w:rFonts w:ascii="Times New Roman" w:hAnsi="Times New Roman" w:cs="Times New Roman"/>
        </w:rPr>
        <w:t xml:space="preserve"> и перспектив</w:t>
      </w:r>
      <w:r w:rsidR="0079044B" w:rsidRPr="006222BF">
        <w:rPr>
          <w:rFonts w:ascii="Times New Roman" w:hAnsi="Times New Roman" w:cs="Times New Roman"/>
        </w:rPr>
        <w:t>ы</w:t>
      </w:r>
      <w:r w:rsidRPr="006222BF">
        <w:rPr>
          <w:rFonts w:ascii="Times New Roman" w:hAnsi="Times New Roman" w:cs="Times New Roman"/>
        </w:rPr>
        <w:t xml:space="preserve"> развития акционерного общества, паевого инвестиционного фонда и др.</w:t>
      </w:r>
    </w:p>
    <w:p w:rsidR="00387E24" w:rsidRPr="006222BF" w:rsidRDefault="00387E24" w:rsidP="00387E24">
      <w:pPr>
        <w:pStyle w:val="a3"/>
        <w:numPr>
          <w:ilvl w:val="1"/>
          <w:numId w:val="2"/>
        </w:numPr>
        <w:ind w:left="0" w:firstLine="360"/>
        <w:jc w:val="both"/>
        <w:rPr>
          <w:rFonts w:ascii="Times New Roman" w:hAnsi="Times New Roman" w:cs="Times New Roman"/>
        </w:rPr>
      </w:pPr>
      <w:r w:rsidRPr="006222BF">
        <w:rPr>
          <w:rFonts w:ascii="Times New Roman" w:hAnsi="Times New Roman" w:cs="Times New Roman"/>
        </w:rPr>
        <w:t>В случае, если на момент принятия решения Доверительным управляющим не представляется возможным установить вариант голосования, выбор которого в наибольшей мере будет соответствовать принципам</w:t>
      </w:r>
      <w:r w:rsidR="004D563E" w:rsidRPr="006222BF">
        <w:rPr>
          <w:rFonts w:ascii="Times New Roman" w:hAnsi="Times New Roman" w:cs="Times New Roman"/>
        </w:rPr>
        <w:t>,</w:t>
      </w:r>
      <w:r w:rsidRPr="006222BF">
        <w:rPr>
          <w:rFonts w:ascii="Times New Roman" w:hAnsi="Times New Roman" w:cs="Times New Roman"/>
        </w:rPr>
        <w:t xml:space="preserve"> изложенным в п.2.</w:t>
      </w:r>
      <w:r w:rsidR="00907F57" w:rsidRPr="006222BF">
        <w:rPr>
          <w:rFonts w:ascii="Times New Roman" w:hAnsi="Times New Roman" w:cs="Times New Roman"/>
        </w:rPr>
        <w:t>2 настоящей Политики</w:t>
      </w:r>
      <w:r w:rsidRPr="006222BF">
        <w:rPr>
          <w:rFonts w:ascii="Times New Roman" w:hAnsi="Times New Roman" w:cs="Times New Roman"/>
        </w:rPr>
        <w:t>, Доверительный управляющий осуществ</w:t>
      </w:r>
      <w:r w:rsidR="00981B31" w:rsidRPr="006222BF">
        <w:rPr>
          <w:rFonts w:ascii="Times New Roman" w:hAnsi="Times New Roman" w:cs="Times New Roman"/>
        </w:rPr>
        <w:t>ляет право</w:t>
      </w:r>
      <w:r w:rsidRPr="006222BF">
        <w:rPr>
          <w:rFonts w:ascii="Times New Roman" w:hAnsi="Times New Roman" w:cs="Times New Roman"/>
        </w:rPr>
        <w:t xml:space="preserve"> голоса по акциям на общих собраниях акционеров следующим образом:</w:t>
      </w:r>
    </w:p>
    <w:p w:rsidR="00387E24" w:rsidRPr="006222BF" w:rsidRDefault="00387E24" w:rsidP="00387E24">
      <w:pPr>
        <w:pStyle w:val="a3"/>
        <w:numPr>
          <w:ilvl w:val="0"/>
          <w:numId w:val="12"/>
        </w:numPr>
        <w:jc w:val="both"/>
        <w:rPr>
          <w:rFonts w:ascii="Times New Roman" w:hAnsi="Times New Roman" w:cs="Times New Roman"/>
        </w:rPr>
      </w:pPr>
      <w:r w:rsidRPr="006222BF">
        <w:rPr>
          <w:rFonts w:ascii="Times New Roman" w:hAnsi="Times New Roman" w:cs="Times New Roman"/>
        </w:rPr>
        <w:t>При голосовании по вопросам реорганизации эмитента, о ликвидации эмитента, об уменьшении уставного капитала эмитента, о дроблении или консолидации акций эмитента Доверительный управляющий выбирает вариант «против»;</w:t>
      </w:r>
    </w:p>
    <w:p w:rsidR="00387E24" w:rsidRPr="006222BF" w:rsidRDefault="00387E24" w:rsidP="00387E24">
      <w:pPr>
        <w:pStyle w:val="a3"/>
        <w:numPr>
          <w:ilvl w:val="0"/>
          <w:numId w:val="12"/>
        </w:numPr>
        <w:jc w:val="both"/>
        <w:rPr>
          <w:rFonts w:ascii="Times New Roman" w:hAnsi="Times New Roman" w:cs="Times New Roman"/>
        </w:rPr>
      </w:pPr>
      <w:r w:rsidRPr="006222BF">
        <w:rPr>
          <w:rFonts w:ascii="Times New Roman" w:hAnsi="Times New Roman" w:cs="Times New Roman"/>
        </w:rPr>
        <w:t xml:space="preserve">При голосовании по вопросам об определении количества, номинальной стоимости, категории (типа) объявленных акций и прав, предоставляемых этими акциями, об увеличении уставного капитала эмитента, о размещении эмитентом облигаций и иных эмиссионных ценных бумаг (кроме акций) Доверительный управляющий выбирает вариант «за» в случае, если средства,  полученные от размещения акций, облигаций и иных эмиссионных ценных бумаг, эмитент планирует </w:t>
      </w:r>
      <w:r w:rsidR="0088006D" w:rsidRPr="006222BF">
        <w:rPr>
          <w:rFonts w:ascii="Times New Roman" w:hAnsi="Times New Roman" w:cs="Times New Roman"/>
        </w:rPr>
        <w:t>направить на цели, способствующие развитию деятельности эмитента и повышению рыночной стоимости его акций. В остальных случаях Доверительный управляющий голосует «против»;</w:t>
      </w:r>
    </w:p>
    <w:p w:rsidR="0088006D" w:rsidRPr="006222BF" w:rsidRDefault="0088006D" w:rsidP="00387E24">
      <w:pPr>
        <w:pStyle w:val="a3"/>
        <w:numPr>
          <w:ilvl w:val="0"/>
          <w:numId w:val="12"/>
        </w:numPr>
        <w:jc w:val="both"/>
        <w:rPr>
          <w:rFonts w:ascii="Times New Roman" w:hAnsi="Times New Roman" w:cs="Times New Roman"/>
        </w:rPr>
      </w:pPr>
      <w:r w:rsidRPr="006222BF">
        <w:rPr>
          <w:rFonts w:ascii="Times New Roman" w:hAnsi="Times New Roman" w:cs="Times New Roman"/>
        </w:rPr>
        <w:t>При голосовании по вопросу о выплате эмитентом дивидендов по акциям Доверительный управляющий выбирает преимущественно вариант «за», учитывая при принятии решения имеющуюся в ее распоряжении информацию о размерах дивидендов, выплачиваемых другими эмитентами, о планируемых направлениях расходования нераспределенной прибыли, остающейся в распоряжении эмитента после выплаты дивидендов, и характер влияния этих мероприятий на повышение рыночной стоимости акций эмитента;</w:t>
      </w:r>
    </w:p>
    <w:p w:rsidR="0088006D" w:rsidRPr="006222BF" w:rsidRDefault="0088006D" w:rsidP="00387E24">
      <w:pPr>
        <w:pStyle w:val="a3"/>
        <w:numPr>
          <w:ilvl w:val="0"/>
          <w:numId w:val="12"/>
        </w:numPr>
        <w:jc w:val="both"/>
        <w:rPr>
          <w:rFonts w:ascii="Times New Roman" w:hAnsi="Times New Roman" w:cs="Times New Roman"/>
        </w:rPr>
      </w:pPr>
      <w:r w:rsidRPr="006222BF">
        <w:rPr>
          <w:rFonts w:ascii="Times New Roman" w:hAnsi="Times New Roman" w:cs="Times New Roman"/>
        </w:rPr>
        <w:t xml:space="preserve">При голосовании </w:t>
      </w:r>
      <w:r w:rsidR="00715EDC" w:rsidRPr="006222BF">
        <w:rPr>
          <w:rFonts w:ascii="Times New Roman" w:hAnsi="Times New Roman" w:cs="Times New Roman"/>
        </w:rPr>
        <w:t>по вопросу об определении размера вознаграждений и компенсаций членам совета директоров (наблюдательного совета) эмитента Доверительный управляющий голосует исходя из имеющейся в е</w:t>
      </w:r>
      <w:r w:rsidR="00961402" w:rsidRPr="006222BF">
        <w:rPr>
          <w:rFonts w:ascii="Times New Roman" w:hAnsi="Times New Roman" w:cs="Times New Roman"/>
        </w:rPr>
        <w:t>го</w:t>
      </w:r>
      <w:r w:rsidR="00715EDC" w:rsidRPr="006222BF">
        <w:rPr>
          <w:rFonts w:ascii="Times New Roman" w:hAnsi="Times New Roman" w:cs="Times New Roman"/>
        </w:rPr>
        <w:t xml:space="preserve"> распоряжении информации о размерах указанных вознаграждений и компенсаций, выплачиваемых членам совета директоров (наблюдательного совета) других эмитентов, а при отсутствии такой информации – выбирает вариант «воздержался» по указанному вопросу;</w:t>
      </w:r>
    </w:p>
    <w:p w:rsidR="00715EDC" w:rsidRPr="006222BF" w:rsidRDefault="00715EDC" w:rsidP="00387E24">
      <w:pPr>
        <w:pStyle w:val="a3"/>
        <w:numPr>
          <w:ilvl w:val="0"/>
          <w:numId w:val="12"/>
        </w:numPr>
        <w:jc w:val="both"/>
        <w:rPr>
          <w:rFonts w:ascii="Times New Roman" w:hAnsi="Times New Roman" w:cs="Times New Roman"/>
        </w:rPr>
      </w:pPr>
      <w:r w:rsidRPr="006222BF">
        <w:rPr>
          <w:rFonts w:ascii="Times New Roman" w:hAnsi="Times New Roman" w:cs="Times New Roman"/>
        </w:rPr>
        <w:t>При голосовании по вопросу о порядке и условиях приобретения лицом более 30 (тридцати) процентов общего количества обыкновенных акций и привилегированных акций эмитента, предоставляющих право голоса в соответствии с п.5 ст.32 Федерального закона от 26.12.1995 №208-ФЗ «Об акционерных обществах», с учетом акций, принадлежащих данному лицу и его аффилированным лицам, Доверительный управляющий голосует исходя из количества голосующих акций в составе имущества Учредителя управления (процента голосов к общему количеству голосующих акций эмитента), соблюдая, соответственно, интересы преимущественно миноритарных акционеров.</w:t>
      </w:r>
    </w:p>
    <w:p w:rsidR="000B677F" w:rsidRPr="006222BF" w:rsidRDefault="00244912" w:rsidP="00793452">
      <w:pPr>
        <w:pStyle w:val="a3"/>
        <w:numPr>
          <w:ilvl w:val="1"/>
          <w:numId w:val="2"/>
        </w:numPr>
        <w:ind w:left="0" w:firstLine="360"/>
        <w:jc w:val="both"/>
        <w:rPr>
          <w:rFonts w:ascii="Times New Roman" w:hAnsi="Times New Roman" w:cs="Times New Roman"/>
        </w:rPr>
      </w:pPr>
      <w:r w:rsidRPr="006222BF">
        <w:rPr>
          <w:rFonts w:ascii="Times New Roman" w:hAnsi="Times New Roman" w:cs="Times New Roman"/>
        </w:rPr>
        <w:t xml:space="preserve">Если в соответствии с договором доверительного управления Доверительный управляющий не уполномочен осуществлять по ценным бумагам, являющимся объектами </w:t>
      </w:r>
      <w:r w:rsidRPr="006222BF">
        <w:rPr>
          <w:rFonts w:ascii="Times New Roman" w:hAnsi="Times New Roman" w:cs="Times New Roman"/>
        </w:rPr>
        <w:lastRenderedPageBreak/>
        <w:t>доверительного управления, права голоса на общем собрании владельцев ценных бумаг, то доверительный управляющий совершает действия, необходимые для осуществления учредителем управления прав голоса по таким ценным бумагам, а также требовать от эмитента ценных бумаг (лица, обязанного по ценной бумаге) их выкупа (погашения).</w:t>
      </w:r>
    </w:p>
    <w:p w:rsidR="005907BA" w:rsidRPr="006222BF" w:rsidRDefault="005907BA" w:rsidP="008F63AA">
      <w:pPr>
        <w:pStyle w:val="a3"/>
        <w:numPr>
          <w:ilvl w:val="1"/>
          <w:numId w:val="2"/>
        </w:numPr>
        <w:ind w:left="0" w:firstLine="360"/>
        <w:jc w:val="both"/>
        <w:rPr>
          <w:rFonts w:ascii="Times New Roman" w:hAnsi="Times New Roman" w:cs="Times New Roman"/>
        </w:rPr>
      </w:pPr>
      <w:r w:rsidRPr="006222BF">
        <w:rPr>
          <w:rFonts w:ascii="Times New Roman" w:hAnsi="Times New Roman" w:cs="Times New Roman"/>
        </w:rPr>
        <w:t xml:space="preserve">Для реализации </w:t>
      </w:r>
      <w:r w:rsidR="00961402" w:rsidRPr="006222BF">
        <w:rPr>
          <w:rFonts w:ascii="Times New Roman" w:hAnsi="Times New Roman" w:cs="Times New Roman"/>
        </w:rPr>
        <w:t>положений настояще</w:t>
      </w:r>
      <w:r w:rsidR="000D4FEC">
        <w:rPr>
          <w:rFonts w:ascii="Times New Roman" w:hAnsi="Times New Roman" w:cs="Times New Roman"/>
        </w:rPr>
        <w:t>й</w:t>
      </w:r>
      <w:r w:rsidR="00961402" w:rsidRPr="006222BF">
        <w:rPr>
          <w:rFonts w:ascii="Times New Roman" w:hAnsi="Times New Roman" w:cs="Times New Roman"/>
        </w:rPr>
        <w:t xml:space="preserve"> </w:t>
      </w:r>
      <w:r w:rsidR="000D4FEC">
        <w:rPr>
          <w:rFonts w:ascii="Times New Roman" w:hAnsi="Times New Roman" w:cs="Times New Roman"/>
        </w:rPr>
        <w:t xml:space="preserve">Политики </w:t>
      </w:r>
      <w:r w:rsidRPr="006222BF">
        <w:rPr>
          <w:rFonts w:ascii="Times New Roman" w:hAnsi="Times New Roman" w:cs="Times New Roman"/>
        </w:rPr>
        <w:t xml:space="preserve">Доверительный управляющий при осуществлении прав голоса по ценным бумагам, являющимся объектами доверительного управления, при необходимости истребует бухгалтерские и другие документы для анализа финансово-хозяйственной деятельности акционерного общества и действий исполнительных органов акционерного общества, паевого инвестиционного фонда и его управляющей компании и др. </w:t>
      </w:r>
    </w:p>
    <w:p w:rsidR="005907BA" w:rsidRPr="006222BF" w:rsidRDefault="005907BA" w:rsidP="008F63AA">
      <w:pPr>
        <w:pStyle w:val="a3"/>
        <w:numPr>
          <w:ilvl w:val="1"/>
          <w:numId w:val="2"/>
        </w:numPr>
        <w:ind w:left="0" w:firstLine="360"/>
        <w:jc w:val="both"/>
        <w:rPr>
          <w:rFonts w:ascii="Times New Roman" w:hAnsi="Times New Roman" w:cs="Times New Roman"/>
        </w:rPr>
      </w:pPr>
      <w:r w:rsidRPr="006222BF">
        <w:rPr>
          <w:rFonts w:ascii="Times New Roman" w:hAnsi="Times New Roman" w:cs="Times New Roman"/>
        </w:rPr>
        <w:t>Информация об осуществлении Банком в отчетном периоде права голоса по ценным бумагам, являющимся объектами доверительного управления, Доверительный управляющий указывает в отчете, предоставляемо</w:t>
      </w:r>
      <w:r w:rsidR="00715EDC" w:rsidRPr="006222BF">
        <w:rPr>
          <w:rFonts w:ascii="Times New Roman" w:hAnsi="Times New Roman" w:cs="Times New Roman"/>
        </w:rPr>
        <w:t>му</w:t>
      </w:r>
      <w:r w:rsidRPr="006222BF">
        <w:rPr>
          <w:rFonts w:ascii="Times New Roman" w:hAnsi="Times New Roman" w:cs="Times New Roman"/>
        </w:rPr>
        <w:t xml:space="preserve"> </w:t>
      </w:r>
      <w:r w:rsidR="00715EDC" w:rsidRPr="006222BF">
        <w:rPr>
          <w:rFonts w:ascii="Times New Roman" w:hAnsi="Times New Roman" w:cs="Times New Roman"/>
        </w:rPr>
        <w:t>Учредителю управления</w:t>
      </w:r>
      <w:r w:rsidRPr="006222BF">
        <w:rPr>
          <w:rFonts w:ascii="Times New Roman" w:hAnsi="Times New Roman" w:cs="Times New Roman"/>
        </w:rPr>
        <w:t>, по каким ценным бумагам он голосовал на общем собрании владельцев ценных бумаг, с указанием выбранного им варианта голосования по каждому вопросу повестки дня.</w:t>
      </w:r>
    </w:p>
    <w:p w:rsidR="000B677F" w:rsidRDefault="000B677F" w:rsidP="00467E74">
      <w:pPr>
        <w:pStyle w:val="a3"/>
        <w:numPr>
          <w:ilvl w:val="1"/>
          <w:numId w:val="2"/>
        </w:numPr>
        <w:spacing w:after="0"/>
        <w:ind w:left="0" w:firstLine="360"/>
        <w:jc w:val="both"/>
        <w:rPr>
          <w:rFonts w:ascii="Times New Roman" w:hAnsi="Times New Roman" w:cs="Times New Roman"/>
        </w:rPr>
      </w:pPr>
      <w:r w:rsidRPr="006222BF">
        <w:rPr>
          <w:rFonts w:ascii="Times New Roman" w:hAnsi="Times New Roman" w:cs="Times New Roman"/>
        </w:rPr>
        <w:t xml:space="preserve">Учет прав на ценные бумаги, находящиеся в доверительном управлении, осуществляется депозитариями или регистраторами, являющимися юридическими лицами в соответствии с законодательством Российской Федерации. </w:t>
      </w:r>
    </w:p>
    <w:p w:rsidR="00244912" w:rsidRDefault="00244912" w:rsidP="00467E74">
      <w:pPr>
        <w:spacing w:after="0" w:line="240" w:lineRule="auto"/>
        <w:jc w:val="both"/>
        <w:rPr>
          <w:rFonts w:ascii="Times New Roman" w:hAnsi="Times New Roman" w:cs="Times New Roman"/>
        </w:rPr>
      </w:pPr>
    </w:p>
    <w:p w:rsidR="00E010ED" w:rsidRPr="006222BF" w:rsidRDefault="00E010ED" w:rsidP="00E010ED">
      <w:pPr>
        <w:spacing w:after="0" w:line="240" w:lineRule="auto"/>
        <w:jc w:val="both"/>
        <w:rPr>
          <w:rFonts w:ascii="Times New Roman" w:hAnsi="Times New Roman" w:cs="Times New Roman"/>
        </w:rPr>
      </w:pPr>
    </w:p>
    <w:p w:rsidR="005907BA" w:rsidRPr="006222BF" w:rsidRDefault="005907BA" w:rsidP="00E010ED">
      <w:pPr>
        <w:pStyle w:val="a3"/>
        <w:numPr>
          <w:ilvl w:val="0"/>
          <w:numId w:val="2"/>
        </w:numPr>
        <w:spacing w:after="0" w:line="240" w:lineRule="auto"/>
        <w:jc w:val="center"/>
        <w:rPr>
          <w:rFonts w:ascii="Times New Roman" w:hAnsi="Times New Roman" w:cs="Times New Roman"/>
          <w:b/>
        </w:rPr>
      </w:pPr>
      <w:r w:rsidRPr="006222BF">
        <w:rPr>
          <w:rFonts w:ascii="Times New Roman" w:hAnsi="Times New Roman" w:cs="Times New Roman"/>
          <w:b/>
        </w:rPr>
        <w:t>Осуществле</w:t>
      </w:r>
      <w:r w:rsidR="008F63AA" w:rsidRPr="006222BF">
        <w:rPr>
          <w:rFonts w:ascii="Times New Roman" w:hAnsi="Times New Roman" w:cs="Times New Roman"/>
          <w:b/>
        </w:rPr>
        <w:t>ние иных прав по ценным бумагам</w:t>
      </w:r>
    </w:p>
    <w:p w:rsidR="005907BA" w:rsidRPr="006222BF" w:rsidRDefault="005907BA" w:rsidP="00E010ED">
      <w:pPr>
        <w:pStyle w:val="a3"/>
        <w:spacing w:after="0" w:line="240" w:lineRule="auto"/>
        <w:ind w:left="360"/>
        <w:jc w:val="both"/>
        <w:rPr>
          <w:rFonts w:ascii="Times New Roman" w:hAnsi="Times New Roman" w:cs="Times New Roman"/>
          <w:b/>
        </w:rPr>
      </w:pPr>
    </w:p>
    <w:p w:rsidR="005907BA" w:rsidRPr="006222BF" w:rsidRDefault="00961402" w:rsidP="00331972">
      <w:pPr>
        <w:pStyle w:val="a3"/>
        <w:numPr>
          <w:ilvl w:val="1"/>
          <w:numId w:val="2"/>
        </w:numPr>
        <w:spacing w:after="0"/>
        <w:ind w:left="0" w:firstLine="360"/>
        <w:jc w:val="both"/>
        <w:rPr>
          <w:rFonts w:ascii="Times New Roman" w:hAnsi="Times New Roman" w:cs="Times New Roman"/>
        </w:rPr>
      </w:pPr>
      <w:r w:rsidRPr="006222BF">
        <w:rPr>
          <w:rFonts w:ascii="Times New Roman" w:hAnsi="Times New Roman" w:cs="Times New Roman"/>
        </w:rPr>
        <w:t>Доверительный управляющий</w:t>
      </w:r>
      <w:r w:rsidR="005907BA" w:rsidRPr="006222BF">
        <w:rPr>
          <w:rFonts w:ascii="Times New Roman" w:hAnsi="Times New Roman" w:cs="Times New Roman"/>
        </w:rPr>
        <w:t xml:space="preserve"> принимает решение о реализации прав</w:t>
      </w:r>
      <w:r w:rsidR="008F63AA" w:rsidRPr="006222BF">
        <w:rPr>
          <w:rFonts w:ascii="Times New Roman" w:hAnsi="Times New Roman" w:cs="Times New Roman"/>
        </w:rPr>
        <w:t>а</w:t>
      </w:r>
      <w:r w:rsidR="005907BA" w:rsidRPr="006222BF">
        <w:rPr>
          <w:rFonts w:ascii="Times New Roman" w:hAnsi="Times New Roman" w:cs="Times New Roman"/>
        </w:rPr>
        <w:t xml:space="preserve"> требовать от эмитента ценных бумаг (лица, обязанного по ценным бумагам) их выкупа (погашения), а также о реализации иных прав по ценным бумагам, руководствуясь принципом разумности и добросовестности, в том числе с учетом следующего:</w:t>
      </w:r>
    </w:p>
    <w:p w:rsidR="005907BA" w:rsidRPr="006222BF" w:rsidRDefault="005907BA" w:rsidP="00331972">
      <w:pPr>
        <w:pStyle w:val="a3"/>
        <w:numPr>
          <w:ilvl w:val="0"/>
          <w:numId w:val="8"/>
        </w:numPr>
        <w:spacing w:after="0"/>
        <w:jc w:val="both"/>
        <w:rPr>
          <w:rFonts w:ascii="Times New Roman" w:hAnsi="Times New Roman" w:cs="Times New Roman"/>
        </w:rPr>
      </w:pPr>
      <w:r w:rsidRPr="006222BF">
        <w:rPr>
          <w:rFonts w:ascii="Times New Roman" w:hAnsi="Times New Roman" w:cs="Times New Roman"/>
        </w:rPr>
        <w:t>Срока договора доверительного управления;</w:t>
      </w:r>
    </w:p>
    <w:p w:rsidR="005907BA" w:rsidRPr="006222BF" w:rsidRDefault="005907BA" w:rsidP="008F63AA">
      <w:pPr>
        <w:pStyle w:val="a3"/>
        <w:numPr>
          <w:ilvl w:val="0"/>
          <w:numId w:val="8"/>
        </w:numPr>
        <w:jc w:val="both"/>
        <w:rPr>
          <w:rFonts w:ascii="Times New Roman" w:hAnsi="Times New Roman" w:cs="Times New Roman"/>
        </w:rPr>
      </w:pPr>
      <w:r w:rsidRPr="006222BF">
        <w:rPr>
          <w:rFonts w:ascii="Times New Roman" w:hAnsi="Times New Roman" w:cs="Times New Roman"/>
        </w:rPr>
        <w:t xml:space="preserve">Инвестиционных целей </w:t>
      </w:r>
      <w:r w:rsidR="00961402" w:rsidRPr="006222BF">
        <w:rPr>
          <w:rFonts w:ascii="Times New Roman" w:hAnsi="Times New Roman" w:cs="Times New Roman"/>
        </w:rPr>
        <w:t>У</w:t>
      </w:r>
      <w:r w:rsidRPr="006222BF">
        <w:rPr>
          <w:rFonts w:ascii="Times New Roman" w:hAnsi="Times New Roman" w:cs="Times New Roman"/>
        </w:rPr>
        <w:t>чредителя управления;</w:t>
      </w:r>
    </w:p>
    <w:p w:rsidR="005907BA" w:rsidRPr="006222BF" w:rsidRDefault="005907BA" w:rsidP="008F63AA">
      <w:pPr>
        <w:pStyle w:val="a3"/>
        <w:numPr>
          <w:ilvl w:val="0"/>
          <w:numId w:val="8"/>
        </w:numPr>
        <w:jc w:val="both"/>
        <w:rPr>
          <w:rFonts w:ascii="Times New Roman" w:hAnsi="Times New Roman" w:cs="Times New Roman"/>
        </w:rPr>
      </w:pPr>
      <w:r w:rsidRPr="006222BF">
        <w:rPr>
          <w:rFonts w:ascii="Times New Roman" w:hAnsi="Times New Roman" w:cs="Times New Roman"/>
        </w:rPr>
        <w:t>Оставшегося срока до выкупа (погашения) ценных бумаг;</w:t>
      </w:r>
    </w:p>
    <w:p w:rsidR="005907BA" w:rsidRPr="006222BF" w:rsidRDefault="005907BA" w:rsidP="008F63AA">
      <w:pPr>
        <w:pStyle w:val="a3"/>
        <w:numPr>
          <w:ilvl w:val="0"/>
          <w:numId w:val="8"/>
        </w:numPr>
        <w:jc w:val="both"/>
        <w:rPr>
          <w:rFonts w:ascii="Times New Roman" w:hAnsi="Times New Roman" w:cs="Times New Roman"/>
        </w:rPr>
      </w:pPr>
      <w:r w:rsidRPr="006222BF">
        <w:rPr>
          <w:rFonts w:ascii="Times New Roman" w:hAnsi="Times New Roman" w:cs="Times New Roman"/>
        </w:rPr>
        <w:t>Финансового состояния эмитента (лица, обязанного по ценным бумагам) и др.</w:t>
      </w:r>
    </w:p>
    <w:p w:rsidR="005907BA" w:rsidRDefault="005907BA" w:rsidP="008F63AA">
      <w:pPr>
        <w:pStyle w:val="a3"/>
        <w:numPr>
          <w:ilvl w:val="1"/>
          <w:numId w:val="2"/>
        </w:numPr>
        <w:ind w:left="0" w:firstLine="360"/>
        <w:jc w:val="both"/>
        <w:rPr>
          <w:rFonts w:ascii="Times New Roman" w:hAnsi="Times New Roman" w:cs="Times New Roman"/>
        </w:rPr>
      </w:pPr>
      <w:r w:rsidRPr="006222BF">
        <w:rPr>
          <w:rFonts w:ascii="Times New Roman" w:hAnsi="Times New Roman" w:cs="Times New Roman"/>
        </w:rPr>
        <w:t>В случае неисполнения эмитентом/лицом, выпустившим ценные бумаги</w:t>
      </w:r>
      <w:r w:rsidR="00244912" w:rsidRPr="006222BF">
        <w:rPr>
          <w:rFonts w:ascii="Times New Roman" w:hAnsi="Times New Roman" w:cs="Times New Roman"/>
        </w:rPr>
        <w:t>,</w:t>
      </w:r>
      <w:r w:rsidRPr="006222BF">
        <w:rPr>
          <w:rFonts w:ascii="Times New Roman" w:hAnsi="Times New Roman" w:cs="Times New Roman"/>
        </w:rPr>
        <w:t xml:space="preserve"> своих обязательств по ценным бумагам, Доверительный управляющий принимает меры по защите прав</w:t>
      </w:r>
      <w:r w:rsidR="00244912" w:rsidRPr="006222BF">
        <w:rPr>
          <w:rFonts w:ascii="Times New Roman" w:hAnsi="Times New Roman" w:cs="Times New Roman"/>
        </w:rPr>
        <w:t xml:space="preserve"> Учредителя управления</w:t>
      </w:r>
      <w:r w:rsidRPr="006222BF">
        <w:rPr>
          <w:rFonts w:ascii="Times New Roman" w:hAnsi="Times New Roman" w:cs="Times New Roman"/>
        </w:rPr>
        <w:t>, предоставляемых соответствующими ценными бумагами.</w:t>
      </w:r>
    </w:p>
    <w:p w:rsidR="00E010ED" w:rsidRPr="006222BF" w:rsidRDefault="00E010ED" w:rsidP="00E010ED">
      <w:pPr>
        <w:pStyle w:val="a3"/>
        <w:ind w:left="360"/>
        <w:jc w:val="both"/>
        <w:rPr>
          <w:rFonts w:ascii="Times New Roman" w:hAnsi="Times New Roman" w:cs="Times New Roman"/>
        </w:rPr>
      </w:pPr>
    </w:p>
    <w:p w:rsidR="00C76B95" w:rsidRDefault="00C76B95" w:rsidP="00E010ED">
      <w:pPr>
        <w:pStyle w:val="a7"/>
        <w:numPr>
          <w:ilvl w:val="0"/>
          <w:numId w:val="2"/>
        </w:numPr>
        <w:spacing w:after="0"/>
        <w:jc w:val="center"/>
        <w:rPr>
          <w:b/>
        </w:rPr>
      </w:pPr>
      <w:r w:rsidRPr="006222BF">
        <w:rPr>
          <w:b/>
        </w:rPr>
        <w:t xml:space="preserve">Ответственность и контроль </w:t>
      </w:r>
    </w:p>
    <w:p w:rsidR="00E010ED" w:rsidRPr="006222BF" w:rsidRDefault="00E010ED" w:rsidP="00E010ED">
      <w:pPr>
        <w:pStyle w:val="a7"/>
        <w:spacing w:after="0"/>
        <w:ind w:left="360"/>
        <w:rPr>
          <w:b/>
        </w:rPr>
      </w:pPr>
    </w:p>
    <w:p w:rsidR="00C76B95" w:rsidRPr="006222BF" w:rsidRDefault="00C76B95" w:rsidP="00E010ED">
      <w:pPr>
        <w:pStyle w:val="a3"/>
        <w:numPr>
          <w:ilvl w:val="1"/>
          <w:numId w:val="2"/>
        </w:numPr>
        <w:spacing w:after="0" w:line="240" w:lineRule="auto"/>
        <w:ind w:left="0" w:firstLine="357"/>
        <w:jc w:val="both"/>
        <w:rPr>
          <w:rFonts w:ascii="Times New Roman" w:hAnsi="Times New Roman" w:cs="Times New Roman"/>
        </w:rPr>
      </w:pPr>
      <w:r w:rsidRPr="006222BF">
        <w:rPr>
          <w:rFonts w:ascii="Times New Roman" w:hAnsi="Times New Roman" w:cs="Times New Roman"/>
        </w:rPr>
        <w:t xml:space="preserve">Ответственность за реализацию </w:t>
      </w:r>
      <w:r w:rsidR="0040362C" w:rsidRPr="006222BF">
        <w:rPr>
          <w:rFonts w:ascii="Times New Roman" w:hAnsi="Times New Roman" w:cs="Times New Roman"/>
        </w:rPr>
        <w:t xml:space="preserve">Политики </w:t>
      </w:r>
      <w:r w:rsidRPr="006222BF">
        <w:rPr>
          <w:rFonts w:ascii="Times New Roman" w:hAnsi="Times New Roman" w:cs="Times New Roman"/>
        </w:rPr>
        <w:t xml:space="preserve">несет </w:t>
      </w:r>
      <w:r w:rsidR="00455D83" w:rsidRPr="006222BF">
        <w:rPr>
          <w:rFonts w:ascii="Times New Roman" w:hAnsi="Times New Roman" w:cs="Times New Roman"/>
        </w:rPr>
        <w:t>П</w:t>
      </w:r>
      <w:r w:rsidR="00BB161B" w:rsidRPr="006222BF">
        <w:rPr>
          <w:rFonts w:ascii="Times New Roman" w:hAnsi="Times New Roman" w:cs="Times New Roman"/>
        </w:rPr>
        <w:t>одразделение по работе с ценными бумагами</w:t>
      </w:r>
      <w:r w:rsidR="00961402" w:rsidRPr="006222BF">
        <w:rPr>
          <w:rFonts w:ascii="Times New Roman" w:hAnsi="Times New Roman" w:cs="Times New Roman"/>
        </w:rPr>
        <w:t>.</w:t>
      </w:r>
    </w:p>
    <w:p w:rsidR="00C76B95" w:rsidRDefault="00C76B95" w:rsidP="00894606">
      <w:pPr>
        <w:pStyle w:val="a3"/>
        <w:numPr>
          <w:ilvl w:val="1"/>
          <w:numId w:val="2"/>
        </w:numPr>
        <w:spacing w:after="0"/>
        <w:ind w:left="0" w:firstLine="357"/>
        <w:jc w:val="both"/>
        <w:rPr>
          <w:rFonts w:ascii="Times New Roman" w:hAnsi="Times New Roman" w:cs="Times New Roman"/>
        </w:rPr>
      </w:pPr>
      <w:r w:rsidRPr="006222BF">
        <w:rPr>
          <w:rFonts w:ascii="Times New Roman" w:hAnsi="Times New Roman" w:cs="Times New Roman"/>
        </w:rPr>
        <w:t xml:space="preserve">Контроль за реализацией </w:t>
      </w:r>
      <w:r w:rsidR="0040362C" w:rsidRPr="006222BF">
        <w:rPr>
          <w:rFonts w:ascii="Times New Roman" w:hAnsi="Times New Roman" w:cs="Times New Roman"/>
        </w:rPr>
        <w:t>Политики</w:t>
      </w:r>
      <w:r w:rsidRPr="006222BF">
        <w:rPr>
          <w:rFonts w:ascii="Times New Roman" w:hAnsi="Times New Roman" w:cs="Times New Roman"/>
        </w:rPr>
        <w:t xml:space="preserve"> осуществляется Правлением Банка при рассмотрении отчетов структурных подразделений за предыдущий год и планов на предстоящий год.</w:t>
      </w:r>
    </w:p>
    <w:p w:rsidR="0027423C" w:rsidRPr="0027423C" w:rsidRDefault="0027423C" w:rsidP="0027423C">
      <w:pPr>
        <w:pStyle w:val="a3"/>
        <w:numPr>
          <w:ilvl w:val="1"/>
          <w:numId w:val="2"/>
        </w:numPr>
        <w:ind w:left="0" w:firstLine="360"/>
        <w:jc w:val="both"/>
        <w:rPr>
          <w:rFonts w:ascii="Times New Roman" w:hAnsi="Times New Roman" w:cs="Times New Roman"/>
          <w:color w:val="0033CC"/>
        </w:rPr>
      </w:pPr>
      <w:r w:rsidRPr="0027423C">
        <w:rPr>
          <w:rFonts w:ascii="Times New Roman" w:hAnsi="Times New Roman" w:cs="Times New Roman"/>
          <w:color w:val="0033CC"/>
        </w:rPr>
        <w:t xml:space="preserve"> Осуществление внутреннего контроля за соблюдением требований настоящей Политики, обеспечение соблюдения Банком требований законодательства Российской Федерации о рынке ценных бумаг, в том числе нормативных правовых актов Банка России, возлагается на Службу внутреннего контроля  в соответствии с  Правилами внутреннего контроля за осуществлением АКБ "Алмазэргиэнбанк" АО  профессиональной деятельности на рынке ценных бумаг №1136-ПВ».</w:t>
      </w:r>
    </w:p>
    <w:p w:rsidR="0040362C" w:rsidRPr="0027423C" w:rsidRDefault="0027423C" w:rsidP="0027423C">
      <w:pPr>
        <w:pStyle w:val="a3"/>
        <w:spacing w:after="0"/>
        <w:ind w:left="357"/>
        <w:jc w:val="both"/>
        <w:rPr>
          <w:rFonts w:ascii="Times New Roman" w:hAnsi="Times New Roman" w:cs="Times New Roman"/>
          <w:i/>
          <w:color w:val="0033CC"/>
        </w:rPr>
      </w:pPr>
      <w:r w:rsidRPr="0027423C">
        <w:rPr>
          <w:rFonts w:ascii="Times New Roman" w:hAnsi="Times New Roman" w:cs="Times New Roman"/>
          <w:i/>
          <w:color w:val="0033CC"/>
        </w:rPr>
        <w:t>(п.</w:t>
      </w:r>
      <w:r>
        <w:rPr>
          <w:rFonts w:ascii="Times New Roman" w:hAnsi="Times New Roman" w:cs="Times New Roman"/>
          <w:i/>
          <w:color w:val="0033CC"/>
        </w:rPr>
        <w:t xml:space="preserve"> </w:t>
      </w:r>
      <w:r w:rsidRPr="0027423C">
        <w:rPr>
          <w:rFonts w:ascii="Times New Roman" w:hAnsi="Times New Roman" w:cs="Times New Roman"/>
          <w:i/>
          <w:color w:val="0033CC"/>
        </w:rPr>
        <w:t>4.3 в ред. Изм.№1 от 1</w:t>
      </w:r>
      <w:r>
        <w:rPr>
          <w:rFonts w:ascii="Times New Roman" w:hAnsi="Times New Roman" w:cs="Times New Roman"/>
          <w:i/>
          <w:color w:val="0033CC"/>
        </w:rPr>
        <w:t>7</w:t>
      </w:r>
      <w:r w:rsidRPr="0027423C">
        <w:rPr>
          <w:rFonts w:ascii="Times New Roman" w:hAnsi="Times New Roman" w:cs="Times New Roman"/>
          <w:i/>
          <w:color w:val="0033CC"/>
        </w:rPr>
        <w:t>.</w:t>
      </w:r>
      <w:r>
        <w:rPr>
          <w:rFonts w:ascii="Times New Roman" w:hAnsi="Times New Roman" w:cs="Times New Roman"/>
          <w:i/>
          <w:color w:val="0033CC"/>
        </w:rPr>
        <w:t>12</w:t>
      </w:r>
      <w:r w:rsidRPr="0027423C">
        <w:rPr>
          <w:rFonts w:ascii="Times New Roman" w:hAnsi="Times New Roman" w:cs="Times New Roman"/>
          <w:i/>
          <w:color w:val="0033CC"/>
        </w:rPr>
        <w:t xml:space="preserve">.2021) </w:t>
      </w:r>
    </w:p>
    <w:p w:rsidR="00C76B95" w:rsidRPr="006222BF" w:rsidRDefault="0040362C" w:rsidP="00894606">
      <w:pPr>
        <w:pStyle w:val="a3"/>
        <w:numPr>
          <w:ilvl w:val="1"/>
          <w:numId w:val="2"/>
        </w:numPr>
        <w:spacing w:after="0"/>
        <w:ind w:left="0" w:firstLine="357"/>
        <w:jc w:val="both"/>
        <w:rPr>
          <w:rFonts w:ascii="Times New Roman" w:hAnsi="Times New Roman" w:cs="Times New Roman"/>
        </w:rPr>
      </w:pPr>
      <w:r w:rsidRPr="006222BF">
        <w:rPr>
          <w:rFonts w:ascii="Times New Roman" w:hAnsi="Times New Roman" w:cs="Times New Roman"/>
        </w:rPr>
        <w:t xml:space="preserve"> </w:t>
      </w:r>
      <w:r w:rsidR="00C76B95" w:rsidRPr="006222BF">
        <w:rPr>
          <w:rFonts w:ascii="Times New Roman" w:hAnsi="Times New Roman" w:cs="Times New Roman"/>
        </w:rPr>
        <w:t>Служба внутреннего аудита осуществляет контроль за выполнением настоящей Политики в ходе плановых проверок, утвержденных Наблюдательным советом Банка.</w:t>
      </w:r>
    </w:p>
    <w:p w:rsidR="00C76B95" w:rsidRDefault="00C76B95" w:rsidP="00E010ED">
      <w:pPr>
        <w:pStyle w:val="a3"/>
        <w:spacing w:after="0" w:line="240" w:lineRule="auto"/>
        <w:ind w:left="792"/>
        <w:jc w:val="both"/>
        <w:rPr>
          <w:rFonts w:ascii="Times New Roman" w:hAnsi="Times New Roman" w:cs="Times New Roman"/>
        </w:rPr>
      </w:pPr>
    </w:p>
    <w:p w:rsidR="00E010ED" w:rsidRPr="006222BF" w:rsidRDefault="00E010ED" w:rsidP="00E010ED">
      <w:pPr>
        <w:pStyle w:val="a3"/>
        <w:spacing w:after="0" w:line="240" w:lineRule="auto"/>
        <w:ind w:left="792"/>
        <w:jc w:val="both"/>
        <w:rPr>
          <w:rFonts w:ascii="Times New Roman" w:hAnsi="Times New Roman" w:cs="Times New Roman"/>
        </w:rPr>
      </w:pPr>
    </w:p>
    <w:p w:rsidR="005907BA" w:rsidRPr="006222BF" w:rsidRDefault="005907BA" w:rsidP="00E010ED">
      <w:pPr>
        <w:pStyle w:val="a3"/>
        <w:numPr>
          <w:ilvl w:val="0"/>
          <w:numId w:val="2"/>
        </w:numPr>
        <w:spacing w:after="0" w:line="240" w:lineRule="auto"/>
        <w:jc w:val="center"/>
        <w:rPr>
          <w:rFonts w:ascii="Times New Roman" w:hAnsi="Times New Roman" w:cs="Times New Roman"/>
          <w:b/>
        </w:rPr>
      </w:pPr>
      <w:r w:rsidRPr="006222BF">
        <w:rPr>
          <w:rFonts w:ascii="Times New Roman" w:hAnsi="Times New Roman" w:cs="Times New Roman"/>
          <w:b/>
        </w:rPr>
        <w:t>Заключительные положения</w:t>
      </w:r>
    </w:p>
    <w:p w:rsidR="008E32B6" w:rsidRPr="006222BF" w:rsidRDefault="008E32B6" w:rsidP="00E010ED">
      <w:pPr>
        <w:pStyle w:val="a3"/>
        <w:spacing w:after="0" w:line="240" w:lineRule="auto"/>
        <w:ind w:left="360"/>
        <w:rPr>
          <w:rFonts w:ascii="Times New Roman" w:hAnsi="Times New Roman" w:cs="Times New Roman"/>
          <w:b/>
        </w:rPr>
      </w:pPr>
    </w:p>
    <w:p w:rsidR="00F2575B" w:rsidRPr="006222BF" w:rsidRDefault="00E82171" w:rsidP="00880F33">
      <w:pPr>
        <w:pStyle w:val="a3"/>
        <w:numPr>
          <w:ilvl w:val="1"/>
          <w:numId w:val="2"/>
        </w:numPr>
        <w:tabs>
          <w:tab w:val="left" w:pos="709"/>
        </w:tabs>
        <w:spacing w:after="0"/>
        <w:ind w:left="0" w:firstLine="360"/>
        <w:jc w:val="both"/>
        <w:rPr>
          <w:rFonts w:ascii="Times New Roman" w:hAnsi="Times New Roman" w:cs="Times New Roman"/>
        </w:rPr>
      </w:pPr>
      <w:r>
        <w:rPr>
          <w:rFonts w:ascii="Times New Roman" w:hAnsi="Times New Roman" w:cs="Times New Roman"/>
        </w:rPr>
        <w:t xml:space="preserve">  </w:t>
      </w:r>
      <w:r w:rsidR="0040362C" w:rsidRPr="006222BF">
        <w:rPr>
          <w:rFonts w:ascii="Times New Roman" w:hAnsi="Times New Roman" w:cs="Times New Roman"/>
        </w:rPr>
        <w:t xml:space="preserve">Настоящая Политика утверждается Правлением Банка и вступает в силу по истечении 10 календарных дней со дня раскрытия на официальном сайте Банка в информационно-телекоммуникационной сети «Интернет».  </w:t>
      </w:r>
    </w:p>
    <w:p w:rsidR="00F2575B" w:rsidRPr="006222BF" w:rsidRDefault="004D0293" w:rsidP="00880F33">
      <w:pPr>
        <w:pStyle w:val="a3"/>
        <w:numPr>
          <w:ilvl w:val="1"/>
          <w:numId w:val="2"/>
        </w:numPr>
        <w:tabs>
          <w:tab w:val="left" w:pos="709"/>
        </w:tabs>
        <w:spacing w:after="0"/>
        <w:ind w:left="0" w:firstLine="360"/>
        <w:jc w:val="both"/>
        <w:rPr>
          <w:rFonts w:ascii="Times New Roman" w:hAnsi="Times New Roman" w:cs="Times New Roman"/>
        </w:rPr>
      </w:pPr>
      <w:r w:rsidRPr="006222BF">
        <w:rPr>
          <w:rFonts w:ascii="Times New Roman" w:hAnsi="Times New Roman" w:cs="Times New Roman"/>
        </w:rPr>
        <w:t xml:space="preserve"> </w:t>
      </w:r>
      <w:r w:rsidR="0040362C" w:rsidRPr="006222BF">
        <w:rPr>
          <w:rFonts w:ascii="Times New Roman" w:hAnsi="Times New Roman" w:cs="Times New Roman"/>
        </w:rPr>
        <w:t xml:space="preserve"> </w:t>
      </w:r>
      <w:r w:rsidR="00F2575B" w:rsidRPr="006222BF">
        <w:rPr>
          <w:rFonts w:ascii="Times New Roman" w:hAnsi="Times New Roman" w:cs="Times New Roman"/>
        </w:rPr>
        <w:t>Настоящая Политика  отменяет действие  Положения о политике осуществления прав по ценным бумагам доверительным управляющим</w:t>
      </w:r>
      <w:r w:rsidR="00D81751" w:rsidRPr="006222BF">
        <w:rPr>
          <w:rFonts w:ascii="Times New Roman" w:hAnsi="Times New Roman" w:cs="Times New Roman"/>
        </w:rPr>
        <w:t xml:space="preserve"> в АКБ «Алмазэргиэнбанк» АО №61</w:t>
      </w:r>
      <w:r w:rsidR="00F2575B" w:rsidRPr="006222BF">
        <w:rPr>
          <w:rFonts w:ascii="Times New Roman" w:hAnsi="Times New Roman" w:cs="Times New Roman"/>
        </w:rPr>
        <w:t xml:space="preserve">5-ПЛ от 02.06.2016 г. </w:t>
      </w:r>
    </w:p>
    <w:p w:rsidR="00F2575B" w:rsidRPr="006222BF" w:rsidRDefault="00F2575B" w:rsidP="00880F33">
      <w:pPr>
        <w:spacing w:after="0"/>
        <w:ind w:left="360"/>
        <w:jc w:val="both"/>
        <w:rPr>
          <w:rFonts w:ascii="Times New Roman" w:hAnsi="Times New Roman" w:cs="Times New Roman"/>
        </w:rPr>
      </w:pPr>
    </w:p>
    <w:p w:rsidR="0040362C" w:rsidRPr="006222BF" w:rsidRDefault="0040362C" w:rsidP="00F2575B">
      <w:pPr>
        <w:pStyle w:val="a3"/>
        <w:ind w:left="360"/>
        <w:jc w:val="both"/>
        <w:rPr>
          <w:rFonts w:ascii="Times New Roman" w:hAnsi="Times New Roman" w:cs="Times New Roman"/>
        </w:rPr>
      </w:pPr>
    </w:p>
    <w:sectPr w:rsidR="0040362C" w:rsidRPr="006222BF" w:rsidSect="00B536EB">
      <w:footerReference w:type="default" r:id="rId7"/>
      <w:pgSz w:w="11906" w:h="16838"/>
      <w:pgMar w:top="851" w:right="851"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04FD" w:rsidRDefault="009304FD" w:rsidP="0044128E">
      <w:pPr>
        <w:spacing w:after="0" w:line="240" w:lineRule="auto"/>
      </w:pPr>
      <w:r>
        <w:separator/>
      </w:r>
    </w:p>
  </w:endnote>
  <w:endnote w:type="continuationSeparator" w:id="0">
    <w:p w:rsidR="009304FD" w:rsidRDefault="009304FD" w:rsidP="004412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51380"/>
      <w:docPartObj>
        <w:docPartGallery w:val="Page Numbers (Bottom of Page)"/>
        <w:docPartUnique/>
      </w:docPartObj>
    </w:sdtPr>
    <w:sdtEndPr/>
    <w:sdtContent>
      <w:p w:rsidR="009304FD" w:rsidRDefault="00BC15D8">
        <w:pPr>
          <w:pStyle w:val="ab"/>
          <w:jc w:val="right"/>
        </w:pPr>
        <w:r>
          <w:fldChar w:fldCharType="begin"/>
        </w:r>
        <w:r>
          <w:instrText xml:space="preserve"> PAGE   \* MERGEFORMAT </w:instrText>
        </w:r>
        <w:r>
          <w:fldChar w:fldCharType="separate"/>
        </w:r>
        <w:r w:rsidR="007C5C02">
          <w:rPr>
            <w:noProof/>
          </w:rPr>
          <w:t>2</w:t>
        </w:r>
        <w:r>
          <w:rPr>
            <w:noProof/>
          </w:rPr>
          <w:fldChar w:fldCharType="end"/>
        </w:r>
      </w:p>
    </w:sdtContent>
  </w:sdt>
  <w:p w:rsidR="009304FD" w:rsidRDefault="009304FD">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04FD" w:rsidRDefault="009304FD" w:rsidP="0044128E">
      <w:pPr>
        <w:spacing w:after="0" w:line="240" w:lineRule="auto"/>
      </w:pPr>
      <w:r>
        <w:separator/>
      </w:r>
    </w:p>
  </w:footnote>
  <w:footnote w:type="continuationSeparator" w:id="0">
    <w:p w:rsidR="009304FD" w:rsidRDefault="009304FD" w:rsidP="004412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F099D"/>
    <w:multiLevelType w:val="hybridMultilevel"/>
    <w:tmpl w:val="D6BC80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1837E53"/>
    <w:multiLevelType w:val="hybridMultilevel"/>
    <w:tmpl w:val="2D00D0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663773D"/>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83D1C7B"/>
    <w:multiLevelType w:val="hybridMultilevel"/>
    <w:tmpl w:val="3A425E8C"/>
    <w:lvl w:ilvl="0" w:tplc="246E150E">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CFC20C4"/>
    <w:multiLevelType w:val="hybridMultilevel"/>
    <w:tmpl w:val="57D27CC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1FE66D6F"/>
    <w:multiLevelType w:val="hybridMultilevel"/>
    <w:tmpl w:val="F95A968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205509AE"/>
    <w:multiLevelType w:val="multilevel"/>
    <w:tmpl w:val="1E9CA73A"/>
    <w:lvl w:ilvl="0">
      <w:start w:val="2"/>
      <w:numFmt w:val="decimal"/>
      <w:lvlText w:val="%1."/>
      <w:lvlJc w:val="left"/>
      <w:pPr>
        <w:ind w:left="360" w:hanging="360"/>
      </w:pPr>
      <w:rPr>
        <w:rFonts w:hint="default"/>
      </w:rPr>
    </w:lvl>
    <w:lvl w:ilvl="1">
      <w:start w:val="1"/>
      <w:numFmt w:val="decimal"/>
      <w:lvlText w:val="%1.%2."/>
      <w:lvlJc w:val="left"/>
      <w:pPr>
        <w:ind w:left="1062" w:hanging="360"/>
      </w:pPr>
      <w:rPr>
        <w:rFonts w:hint="default"/>
      </w:rPr>
    </w:lvl>
    <w:lvl w:ilvl="2">
      <w:start w:val="1"/>
      <w:numFmt w:val="decimal"/>
      <w:lvlText w:val="%1.%2.%3."/>
      <w:lvlJc w:val="left"/>
      <w:pPr>
        <w:ind w:left="2124" w:hanging="720"/>
      </w:pPr>
      <w:rPr>
        <w:rFonts w:hint="default"/>
      </w:rPr>
    </w:lvl>
    <w:lvl w:ilvl="3">
      <w:start w:val="1"/>
      <w:numFmt w:val="decimal"/>
      <w:lvlText w:val="%1.%2.%3.%4."/>
      <w:lvlJc w:val="left"/>
      <w:pPr>
        <w:ind w:left="2826" w:hanging="720"/>
      </w:pPr>
      <w:rPr>
        <w:rFonts w:hint="default"/>
      </w:rPr>
    </w:lvl>
    <w:lvl w:ilvl="4">
      <w:start w:val="1"/>
      <w:numFmt w:val="decimal"/>
      <w:lvlText w:val="%1.%2.%3.%4.%5."/>
      <w:lvlJc w:val="left"/>
      <w:pPr>
        <w:ind w:left="3888" w:hanging="1080"/>
      </w:pPr>
      <w:rPr>
        <w:rFonts w:hint="default"/>
      </w:rPr>
    </w:lvl>
    <w:lvl w:ilvl="5">
      <w:start w:val="1"/>
      <w:numFmt w:val="decimal"/>
      <w:lvlText w:val="%1.%2.%3.%4.%5.%6."/>
      <w:lvlJc w:val="left"/>
      <w:pPr>
        <w:ind w:left="4590" w:hanging="1080"/>
      </w:pPr>
      <w:rPr>
        <w:rFonts w:hint="default"/>
      </w:rPr>
    </w:lvl>
    <w:lvl w:ilvl="6">
      <w:start w:val="1"/>
      <w:numFmt w:val="decimal"/>
      <w:lvlText w:val="%1.%2.%3.%4.%5.%6.%7."/>
      <w:lvlJc w:val="left"/>
      <w:pPr>
        <w:ind w:left="5652" w:hanging="1440"/>
      </w:pPr>
      <w:rPr>
        <w:rFonts w:hint="default"/>
      </w:rPr>
    </w:lvl>
    <w:lvl w:ilvl="7">
      <w:start w:val="1"/>
      <w:numFmt w:val="decimal"/>
      <w:lvlText w:val="%1.%2.%3.%4.%5.%6.%7.%8."/>
      <w:lvlJc w:val="left"/>
      <w:pPr>
        <w:ind w:left="6354" w:hanging="1440"/>
      </w:pPr>
      <w:rPr>
        <w:rFonts w:hint="default"/>
      </w:rPr>
    </w:lvl>
    <w:lvl w:ilvl="8">
      <w:start w:val="1"/>
      <w:numFmt w:val="decimal"/>
      <w:lvlText w:val="%1.%2.%3.%4.%5.%6.%7.%8.%9."/>
      <w:lvlJc w:val="left"/>
      <w:pPr>
        <w:ind w:left="7416" w:hanging="1800"/>
      </w:pPr>
      <w:rPr>
        <w:rFonts w:hint="default"/>
      </w:rPr>
    </w:lvl>
  </w:abstractNum>
  <w:abstractNum w:abstractNumId="7" w15:restartNumberingAfterBreak="0">
    <w:nsid w:val="21BC570C"/>
    <w:multiLevelType w:val="hybridMultilevel"/>
    <w:tmpl w:val="8138CBD0"/>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8" w15:restartNumberingAfterBreak="0">
    <w:nsid w:val="2A332C06"/>
    <w:multiLevelType w:val="hybridMultilevel"/>
    <w:tmpl w:val="1ABCF89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2CE9164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ED432C7"/>
    <w:multiLevelType w:val="hybridMultilevel"/>
    <w:tmpl w:val="948C422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15:restartNumberingAfterBreak="0">
    <w:nsid w:val="32453E85"/>
    <w:multiLevelType w:val="hybridMultilevel"/>
    <w:tmpl w:val="69AC881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15:restartNumberingAfterBreak="0">
    <w:nsid w:val="42881931"/>
    <w:multiLevelType w:val="hybridMultilevel"/>
    <w:tmpl w:val="25D6E0E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45580606"/>
    <w:multiLevelType w:val="hybridMultilevel"/>
    <w:tmpl w:val="A344DC2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45E7618D"/>
    <w:multiLevelType w:val="hybridMultilevel"/>
    <w:tmpl w:val="52A4DFC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9B84B2A"/>
    <w:multiLevelType w:val="hybridMultilevel"/>
    <w:tmpl w:val="8EA010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6DE0669"/>
    <w:multiLevelType w:val="hybridMultilevel"/>
    <w:tmpl w:val="18980162"/>
    <w:lvl w:ilvl="0" w:tplc="04190001">
      <w:start w:val="1"/>
      <w:numFmt w:val="bullet"/>
      <w:lvlText w:val=""/>
      <w:lvlJc w:val="left"/>
      <w:pPr>
        <w:ind w:left="1560" w:hanging="360"/>
      </w:pPr>
      <w:rPr>
        <w:rFonts w:ascii="Symbol" w:hAnsi="Symbol" w:hint="default"/>
      </w:rPr>
    </w:lvl>
    <w:lvl w:ilvl="1" w:tplc="04190003" w:tentative="1">
      <w:start w:val="1"/>
      <w:numFmt w:val="bullet"/>
      <w:lvlText w:val="o"/>
      <w:lvlJc w:val="left"/>
      <w:pPr>
        <w:ind w:left="2280" w:hanging="360"/>
      </w:pPr>
      <w:rPr>
        <w:rFonts w:ascii="Courier New" w:hAnsi="Courier New" w:cs="Courier New" w:hint="default"/>
      </w:rPr>
    </w:lvl>
    <w:lvl w:ilvl="2" w:tplc="04190005" w:tentative="1">
      <w:start w:val="1"/>
      <w:numFmt w:val="bullet"/>
      <w:lvlText w:val=""/>
      <w:lvlJc w:val="left"/>
      <w:pPr>
        <w:ind w:left="3000" w:hanging="360"/>
      </w:pPr>
      <w:rPr>
        <w:rFonts w:ascii="Wingdings" w:hAnsi="Wingdings" w:hint="default"/>
      </w:rPr>
    </w:lvl>
    <w:lvl w:ilvl="3" w:tplc="04190001" w:tentative="1">
      <w:start w:val="1"/>
      <w:numFmt w:val="bullet"/>
      <w:lvlText w:val=""/>
      <w:lvlJc w:val="left"/>
      <w:pPr>
        <w:ind w:left="3720" w:hanging="360"/>
      </w:pPr>
      <w:rPr>
        <w:rFonts w:ascii="Symbol" w:hAnsi="Symbol" w:hint="default"/>
      </w:rPr>
    </w:lvl>
    <w:lvl w:ilvl="4" w:tplc="04190003" w:tentative="1">
      <w:start w:val="1"/>
      <w:numFmt w:val="bullet"/>
      <w:lvlText w:val="o"/>
      <w:lvlJc w:val="left"/>
      <w:pPr>
        <w:ind w:left="4440" w:hanging="360"/>
      </w:pPr>
      <w:rPr>
        <w:rFonts w:ascii="Courier New" w:hAnsi="Courier New" w:cs="Courier New" w:hint="default"/>
      </w:rPr>
    </w:lvl>
    <w:lvl w:ilvl="5" w:tplc="04190005" w:tentative="1">
      <w:start w:val="1"/>
      <w:numFmt w:val="bullet"/>
      <w:lvlText w:val=""/>
      <w:lvlJc w:val="left"/>
      <w:pPr>
        <w:ind w:left="5160" w:hanging="360"/>
      </w:pPr>
      <w:rPr>
        <w:rFonts w:ascii="Wingdings" w:hAnsi="Wingdings" w:hint="default"/>
      </w:rPr>
    </w:lvl>
    <w:lvl w:ilvl="6" w:tplc="04190001" w:tentative="1">
      <w:start w:val="1"/>
      <w:numFmt w:val="bullet"/>
      <w:lvlText w:val=""/>
      <w:lvlJc w:val="left"/>
      <w:pPr>
        <w:ind w:left="5880" w:hanging="360"/>
      </w:pPr>
      <w:rPr>
        <w:rFonts w:ascii="Symbol" w:hAnsi="Symbol" w:hint="default"/>
      </w:rPr>
    </w:lvl>
    <w:lvl w:ilvl="7" w:tplc="04190003" w:tentative="1">
      <w:start w:val="1"/>
      <w:numFmt w:val="bullet"/>
      <w:lvlText w:val="o"/>
      <w:lvlJc w:val="left"/>
      <w:pPr>
        <w:ind w:left="6600" w:hanging="360"/>
      </w:pPr>
      <w:rPr>
        <w:rFonts w:ascii="Courier New" w:hAnsi="Courier New" w:cs="Courier New" w:hint="default"/>
      </w:rPr>
    </w:lvl>
    <w:lvl w:ilvl="8" w:tplc="04190005" w:tentative="1">
      <w:start w:val="1"/>
      <w:numFmt w:val="bullet"/>
      <w:lvlText w:val=""/>
      <w:lvlJc w:val="left"/>
      <w:pPr>
        <w:ind w:left="7320" w:hanging="360"/>
      </w:pPr>
      <w:rPr>
        <w:rFonts w:ascii="Wingdings" w:hAnsi="Wingdings" w:hint="default"/>
      </w:rPr>
    </w:lvl>
  </w:abstractNum>
  <w:abstractNum w:abstractNumId="17" w15:restartNumberingAfterBreak="0">
    <w:nsid w:val="7AD5172B"/>
    <w:multiLevelType w:val="hybridMultilevel"/>
    <w:tmpl w:val="F102714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2"/>
  </w:num>
  <w:num w:numId="2">
    <w:abstractNumId w:val="9"/>
  </w:num>
  <w:num w:numId="3">
    <w:abstractNumId w:val="5"/>
  </w:num>
  <w:num w:numId="4">
    <w:abstractNumId w:val="16"/>
  </w:num>
  <w:num w:numId="5">
    <w:abstractNumId w:val="0"/>
  </w:num>
  <w:num w:numId="6">
    <w:abstractNumId w:val="17"/>
  </w:num>
  <w:num w:numId="7">
    <w:abstractNumId w:val="12"/>
  </w:num>
  <w:num w:numId="8">
    <w:abstractNumId w:val="8"/>
  </w:num>
  <w:num w:numId="9">
    <w:abstractNumId w:val="14"/>
  </w:num>
  <w:num w:numId="10">
    <w:abstractNumId w:val="6"/>
  </w:num>
  <w:num w:numId="11">
    <w:abstractNumId w:val="11"/>
  </w:num>
  <w:num w:numId="12">
    <w:abstractNumId w:val="10"/>
  </w:num>
  <w:num w:numId="13">
    <w:abstractNumId w:val="15"/>
  </w:num>
  <w:num w:numId="14">
    <w:abstractNumId w:val="1"/>
  </w:num>
  <w:num w:numId="15">
    <w:abstractNumId w:val="7"/>
  </w:num>
  <w:num w:numId="16">
    <w:abstractNumId w:val="13"/>
  </w:num>
  <w:num w:numId="17">
    <w:abstractNumId w:val="3"/>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mirrorMargins/>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907BA"/>
    <w:rsid w:val="00037871"/>
    <w:rsid w:val="000430A8"/>
    <w:rsid w:val="00071205"/>
    <w:rsid w:val="000777E8"/>
    <w:rsid w:val="00081D7D"/>
    <w:rsid w:val="000949E7"/>
    <w:rsid w:val="000B677F"/>
    <w:rsid w:val="000D4FEC"/>
    <w:rsid w:val="000E12EF"/>
    <w:rsid w:val="000E24E4"/>
    <w:rsid w:val="00112165"/>
    <w:rsid w:val="00123BB1"/>
    <w:rsid w:val="00136F20"/>
    <w:rsid w:val="00141914"/>
    <w:rsid w:val="00174922"/>
    <w:rsid w:val="00183F5B"/>
    <w:rsid w:val="001C3892"/>
    <w:rsid w:val="001C52BC"/>
    <w:rsid w:val="001E3E5E"/>
    <w:rsid w:val="001F7E3A"/>
    <w:rsid w:val="00201D29"/>
    <w:rsid w:val="00244912"/>
    <w:rsid w:val="002608FE"/>
    <w:rsid w:val="0027423C"/>
    <w:rsid w:val="002921E0"/>
    <w:rsid w:val="002B3A83"/>
    <w:rsid w:val="002C0C2B"/>
    <w:rsid w:val="002C70EB"/>
    <w:rsid w:val="002F22DD"/>
    <w:rsid w:val="00316772"/>
    <w:rsid w:val="00331972"/>
    <w:rsid w:val="00354246"/>
    <w:rsid w:val="00387E24"/>
    <w:rsid w:val="003A1961"/>
    <w:rsid w:val="003E182F"/>
    <w:rsid w:val="0040362C"/>
    <w:rsid w:val="00403E8B"/>
    <w:rsid w:val="004348C6"/>
    <w:rsid w:val="00437B9F"/>
    <w:rsid w:val="0044128E"/>
    <w:rsid w:val="00455D83"/>
    <w:rsid w:val="00467E74"/>
    <w:rsid w:val="0049707B"/>
    <w:rsid w:val="004B6D3F"/>
    <w:rsid w:val="004D0293"/>
    <w:rsid w:val="004D563E"/>
    <w:rsid w:val="004F12FC"/>
    <w:rsid w:val="005034E7"/>
    <w:rsid w:val="00517D3F"/>
    <w:rsid w:val="005202E2"/>
    <w:rsid w:val="005907BA"/>
    <w:rsid w:val="005F21A0"/>
    <w:rsid w:val="006222BF"/>
    <w:rsid w:val="00643126"/>
    <w:rsid w:val="00655A9C"/>
    <w:rsid w:val="0066715D"/>
    <w:rsid w:val="006A17E9"/>
    <w:rsid w:val="006A1A46"/>
    <w:rsid w:val="006A2383"/>
    <w:rsid w:val="006B3EB6"/>
    <w:rsid w:val="006C66EA"/>
    <w:rsid w:val="006E4374"/>
    <w:rsid w:val="00715EDC"/>
    <w:rsid w:val="007318B5"/>
    <w:rsid w:val="00772204"/>
    <w:rsid w:val="00773B09"/>
    <w:rsid w:val="00782273"/>
    <w:rsid w:val="0079044B"/>
    <w:rsid w:val="007941AA"/>
    <w:rsid w:val="007956BE"/>
    <w:rsid w:val="007B1894"/>
    <w:rsid w:val="007B5D6E"/>
    <w:rsid w:val="007C077B"/>
    <w:rsid w:val="007C5C02"/>
    <w:rsid w:val="007C722F"/>
    <w:rsid w:val="007F68DB"/>
    <w:rsid w:val="00800E46"/>
    <w:rsid w:val="00815AD8"/>
    <w:rsid w:val="0083245C"/>
    <w:rsid w:val="00840B94"/>
    <w:rsid w:val="0088006D"/>
    <w:rsid w:val="00880F33"/>
    <w:rsid w:val="00894606"/>
    <w:rsid w:val="008B67FD"/>
    <w:rsid w:val="008E32B6"/>
    <w:rsid w:val="008E77CA"/>
    <w:rsid w:val="008F5A95"/>
    <w:rsid w:val="008F63AA"/>
    <w:rsid w:val="009042F8"/>
    <w:rsid w:val="00907F57"/>
    <w:rsid w:val="009304FD"/>
    <w:rsid w:val="009475F9"/>
    <w:rsid w:val="009535FD"/>
    <w:rsid w:val="00961402"/>
    <w:rsid w:val="009615AC"/>
    <w:rsid w:val="0097203E"/>
    <w:rsid w:val="00975A89"/>
    <w:rsid w:val="009778C3"/>
    <w:rsid w:val="009804FB"/>
    <w:rsid w:val="00981B31"/>
    <w:rsid w:val="00983C93"/>
    <w:rsid w:val="009918B9"/>
    <w:rsid w:val="009C0D1D"/>
    <w:rsid w:val="009E3707"/>
    <w:rsid w:val="00A05CB2"/>
    <w:rsid w:val="00A16E16"/>
    <w:rsid w:val="00A24A0D"/>
    <w:rsid w:val="00A2591F"/>
    <w:rsid w:val="00A25F18"/>
    <w:rsid w:val="00A31745"/>
    <w:rsid w:val="00A32024"/>
    <w:rsid w:val="00A76DFA"/>
    <w:rsid w:val="00A82B26"/>
    <w:rsid w:val="00AC0791"/>
    <w:rsid w:val="00AC23D3"/>
    <w:rsid w:val="00AD221A"/>
    <w:rsid w:val="00B143CE"/>
    <w:rsid w:val="00B30D2C"/>
    <w:rsid w:val="00B536EB"/>
    <w:rsid w:val="00B63E71"/>
    <w:rsid w:val="00B7347D"/>
    <w:rsid w:val="00BB161B"/>
    <w:rsid w:val="00BB3378"/>
    <w:rsid w:val="00BB429C"/>
    <w:rsid w:val="00BC15D8"/>
    <w:rsid w:val="00BD2DE6"/>
    <w:rsid w:val="00BE3167"/>
    <w:rsid w:val="00BE3866"/>
    <w:rsid w:val="00C115B1"/>
    <w:rsid w:val="00C13C9D"/>
    <w:rsid w:val="00C6727E"/>
    <w:rsid w:val="00C76B95"/>
    <w:rsid w:val="00C85EE1"/>
    <w:rsid w:val="00CA6346"/>
    <w:rsid w:val="00CA6AB8"/>
    <w:rsid w:val="00CC11E4"/>
    <w:rsid w:val="00D03082"/>
    <w:rsid w:val="00D2104E"/>
    <w:rsid w:val="00D33463"/>
    <w:rsid w:val="00D406BA"/>
    <w:rsid w:val="00D50B65"/>
    <w:rsid w:val="00D81751"/>
    <w:rsid w:val="00D826A0"/>
    <w:rsid w:val="00D8686B"/>
    <w:rsid w:val="00D90572"/>
    <w:rsid w:val="00DB6C86"/>
    <w:rsid w:val="00DC6711"/>
    <w:rsid w:val="00DD612D"/>
    <w:rsid w:val="00DE1CDE"/>
    <w:rsid w:val="00DE33EC"/>
    <w:rsid w:val="00E010ED"/>
    <w:rsid w:val="00E32353"/>
    <w:rsid w:val="00E428FA"/>
    <w:rsid w:val="00E44890"/>
    <w:rsid w:val="00E52724"/>
    <w:rsid w:val="00E645F0"/>
    <w:rsid w:val="00E74BCE"/>
    <w:rsid w:val="00E82171"/>
    <w:rsid w:val="00EC2760"/>
    <w:rsid w:val="00EC4268"/>
    <w:rsid w:val="00EE29E0"/>
    <w:rsid w:val="00EE2A54"/>
    <w:rsid w:val="00EE3942"/>
    <w:rsid w:val="00EF5DBC"/>
    <w:rsid w:val="00F2575B"/>
    <w:rsid w:val="00F317E1"/>
    <w:rsid w:val="00F33227"/>
    <w:rsid w:val="00F43F7C"/>
    <w:rsid w:val="00F62182"/>
    <w:rsid w:val="00F8492E"/>
    <w:rsid w:val="00F9563E"/>
    <w:rsid w:val="00FC391B"/>
    <w:rsid w:val="00FD204C"/>
    <w:rsid w:val="00FD5C6F"/>
    <w:rsid w:val="00FF0D0F"/>
    <w:rsid w:val="00FF28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518EB"/>
  <w15:docId w15:val="{0A6BC9A0-6BA2-43EE-ABC6-6D5042DA1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426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5907BA"/>
    <w:pPr>
      <w:ind w:left="720"/>
      <w:contextualSpacing/>
    </w:pPr>
  </w:style>
  <w:style w:type="paragraph" w:styleId="a5">
    <w:name w:val="Balloon Text"/>
    <w:basedOn w:val="a"/>
    <w:link w:val="a6"/>
    <w:uiPriority w:val="99"/>
    <w:semiHidden/>
    <w:unhideWhenUsed/>
    <w:rsid w:val="00C76B9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76B95"/>
    <w:rPr>
      <w:rFonts w:ascii="Tahoma" w:hAnsi="Tahoma" w:cs="Tahoma"/>
      <w:sz w:val="16"/>
      <w:szCs w:val="16"/>
    </w:rPr>
  </w:style>
  <w:style w:type="paragraph" w:styleId="a7">
    <w:name w:val="Body Text Indent"/>
    <w:basedOn w:val="a"/>
    <w:link w:val="a8"/>
    <w:rsid w:val="00C76B95"/>
    <w:pPr>
      <w:spacing w:after="120" w:line="240" w:lineRule="auto"/>
      <w:ind w:left="283"/>
    </w:pPr>
    <w:rPr>
      <w:rFonts w:ascii="Times New Roman" w:eastAsia="Times New Roman" w:hAnsi="Times New Roman" w:cs="Times New Roman"/>
      <w:sz w:val="24"/>
      <w:szCs w:val="24"/>
      <w:lang w:eastAsia="ru-RU"/>
    </w:rPr>
  </w:style>
  <w:style w:type="character" w:customStyle="1" w:styleId="a8">
    <w:name w:val="Основной текст с отступом Знак"/>
    <w:basedOn w:val="a0"/>
    <w:link w:val="a7"/>
    <w:rsid w:val="00C76B95"/>
    <w:rPr>
      <w:rFonts w:ascii="Times New Roman" w:eastAsia="Times New Roman" w:hAnsi="Times New Roman" w:cs="Times New Roman"/>
      <w:sz w:val="24"/>
      <w:szCs w:val="24"/>
      <w:lang w:eastAsia="ru-RU"/>
    </w:rPr>
  </w:style>
  <w:style w:type="paragraph" w:customStyle="1" w:styleId="Default">
    <w:name w:val="Default"/>
    <w:rsid w:val="00D8686B"/>
    <w:pPr>
      <w:autoSpaceDE w:val="0"/>
      <w:autoSpaceDN w:val="0"/>
      <w:adjustRightInd w:val="0"/>
      <w:spacing w:after="0" w:line="240" w:lineRule="auto"/>
    </w:pPr>
    <w:rPr>
      <w:rFonts w:ascii="Tahoma" w:eastAsia="Times New Roman" w:hAnsi="Tahoma" w:cs="Tahoma"/>
      <w:color w:val="000000"/>
      <w:sz w:val="24"/>
      <w:szCs w:val="24"/>
      <w:lang w:eastAsia="ru-RU"/>
    </w:rPr>
  </w:style>
  <w:style w:type="paragraph" w:styleId="a9">
    <w:name w:val="header"/>
    <w:basedOn w:val="a"/>
    <w:link w:val="aa"/>
    <w:uiPriority w:val="99"/>
    <w:unhideWhenUsed/>
    <w:rsid w:val="0044128E"/>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44128E"/>
  </w:style>
  <w:style w:type="paragraph" w:styleId="ab">
    <w:name w:val="footer"/>
    <w:basedOn w:val="a"/>
    <w:link w:val="ac"/>
    <w:uiPriority w:val="99"/>
    <w:unhideWhenUsed/>
    <w:rsid w:val="0044128E"/>
    <w:pPr>
      <w:tabs>
        <w:tab w:val="center" w:pos="4677"/>
        <w:tab w:val="right" w:pos="9355"/>
      </w:tabs>
      <w:spacing w:after="0" w:line="240" w:lineRule="auto"/>
    </w:pPr>
  </w:style>
  <w:style w:type="character" w:customStyle="1" w:styleId="ac">
    <w:name w:val="Нижний колонтитул Знак"/>
    <w:basedOn w:val="a0"/>
    <w:link w:val="ab"/>
    <w:uiPriority w:val="99"/>
    <w:rsid w:val="0044128E"/>
  </w:style>
  <w:style w:type="character" w:customStyle="1" w:styleId="a4">
    <w:name w:val="Абзац списка Знак"/>
    <w:basedOn w:val="a0"/>
    <w:link w:val="a3"/>
    <w:uiPriority w:val="34"/>
    <w:locked/>
    <w:rsid w:val="004412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2255684">
      <w:bodyDiv w:val="1"/>
      <w:marLeft w:val="0"/>
      <w:marRight w:val="0"/>
      <w:marTop w:val="0"/>
      <w:marBottom w:val="0"/>
      <w:divBdr>
        <w:top w:val="none" w:sz="0" w:space="0" w:color="auto"/>
        <w:left w:val="none" w:sz="0" w:space="0" w:color="auto"/>
        <w:bottom w:val="none" w:sz="0" w:space="0" w:color="auto"/>
        <w:right w:val="none" w:sz="0" w:space="0" w:color="auto"/>
      </w:divBdr>
      <w:divsChild>
        <w:div w:id="2042778699">
          <w:marLeft w:val="0"/>
          <w:marRight w:val="0"/>
          <w:marTop w:val="0"/>
          <w:marBottom w:val="0"/>
          <w:divBdr>
            <w:top w:val="none" w:sz="0" w:space="0" w:color="auto"/>
            <w:left w:val="none" w:sz="0" w:space="0" w:color="auto"/>
            <w:bottom w:val="none" w:sz="0" w:space="0" w:color="auto"/>
            <w:right w:val="none" w:sz="0" w:space="0" w:color="auto"/>
          </w:divBdr>
        </w:div>
        <w:div w:id="1630238777">
          <w:marLeft w:val="0"/>
          <w:marRight w:val="0"/>
          <w:marTop w:val="0"/>
          <w:marBottom w:val="0"/>
          <w:divBdr>
            <w:top w:val="none" w:sz="0" w:space="0" w:color="auto"/>
            <w:left w:val="none" w:sz="0" w:space="0" w:color="auto"/>
            <w:bottom w:val="none" w:sz="0" w:space="0" w:color="auto"/>
            <w:right w:val="none" w:sz="0" w:space="0" w:color="auto"/>
          </w:divBdr>
        </w:div>
        <w:div w:id="1488084973">
          <w:marLeft w:val="0"/>
          <w:marRight w:val="0"/>
          <w:marTop w:val="0"/>
          <w:marBottom w:val="0"/>
          <w:divBdr>
            <w:top w:val="none" w:sz="0" w:space="0" w:color="auto"/>
            <w:left w:val="none" w:sz="0" w:space="0" w:color="auto"/>
            <w:bottom w:val="none" w:sz="0" w:space="0" w:color="auto"/>
            <w:right w:val="none" w:sz="0" w:space="0" w:color="auto"/>
          </w:divBdr>
        </w:div>
        <w:div w:id="540868968">
          <w:marLeft w:val="0"/>
          <w:marRight w:val="0"/>
          <w:marTop w:val="0"/>
          <w:marBottom w:val="0"/>
          <w:divBdr>
            <w:top w:val="none" w:sz="0" w:space="0" w:color="auto"/>
            <w:left w:val="none" w:sz="0" w:space="0" w:color="auto"/>
            <w:bottom w:val="none" w:sz="0" w:space="0" w:color="auto"/>
            <w:right w:val="none" w:sz="0" w:space="0" w:color="auto"/>
          </w:divBdr>
        </w:div>
        <w:div w:id="2032684806">
          <w:marLeft w:val="0"/>
          <w:marRight w:val="0"/>
          <w:marTop w:val="0"/>
          <w:marBottom w:val="0"/>
          <w:divBdr>
            <w:top w:val="none" w:sz="0" w:space="0" w:color="auto"/>
            <w:left w:val="none" w:sz="0" w:space="0" w:color="auto"/>
            <w:bottom w:val="none" w:sz="0" w:space="0" w:color="auto"/>
            <w:right w:val="none" w:sz="0" w:space="0" w:color="auto"/>
          </w:divBdr>
        </w:div>
        <w:div w:id="1218473207">
          <w:marLeft w:val="0"/>
          <w:marRight w:val="0"/>
          <w:marTop w:val="0"/>
          <w:marBottom w:val="0"/>
          <w:divBdr>
            <w:top w:val="none" w:sz="0" w:space="0" w:color="auto"/>
            <w:left w:val="none" w:sz="0" w:space="0" w:color="auto"/>
            <w:bottom w:val="none" w:sz="0" w:space="0" w:color="auto"/>
            <w:right w:val="none" w:sz="0" w:space="0" w:color="auto"/>
          </w:divBdr>
        </w:div>
        <w:div w:id="1871331755">
          <w:marLeft w:val="0"/>
          <w:marRight w:val="0"/>
          <w:marTop w:val="0"/>
          <w:marBottom w:val="0"/>
          <w:divBdr>
            <w:top w:val="none" w:sz="0" w:space="0" w:color="auto"/>
            <w:left w:val="none" w:sz="0" w:space="0" w:color="auto"/>
            <w:bottom w:val="none" w:sz="0" w:space="0" w:color="auto"/>
            <w:right w:val="none" w:sz="0" w:space="0" w:color="auto"/>
          </w:divBdr>
        </w:div>
        <w:div w:id="1632130088">
          <w:marLeft w:val="0"/>
          <w:marRight w:val="0"/>
          <w:marTop w:val="0"/>
          <w:marBottom w:val="0"/>
          <w:divBdr>
            <w:top w:val="none" w:sz="0" w:space="0" w:color="auto"/>
            <w:left w:val="none" w:sz="0" w:space="0" w:color="auto"/>
            <w:bottom w:val="none" w:sz="0" w:space="0" w:color="auto"/>
            <w:right w:val="none" w:sz="0" w:space="0" w:color="auto"/>
          </w:divBdr>
        </w:div>
        <w:div w:id="878861093">
          <w:marLeft w:val="0"/>
          <w:marRight w:val="0"/>
          <w:marTop w:val="0"/>
          <w:marBottom w:val="0"/>
          <w:divBdr>
            <w:top w:val="none" w:sz="0" w:space="0" w:color="auto"/>
            <w:left w:val="none" w:sz="0" w:space="0" w:color="auto"/>
            <w:bottom w:val="none" w:sz="0" w:space="0" w:color="auto"/>
            <w:right w:val="none" w:sz="0" w:space="0" w:color="auto"/>
          </w:divBdr>
        </w:div>
      </w:divsChild>
    </w:div>
    <w:div w:id="909389892">
      <w:bodyDiv w:val="1"/>
      <w:marLeft w:val="0"/>
      <w:marRight w:val="0"/>
      <w:marTop w:val="0"/>
      <w:marBottom w:val="0"/>
      <w:divBdr>
        <w:top w:val="none" w:sz="0" w:space="0" w:color="auto"/>
        <w:left w:val="none" w:sz="0" w:space="0" w:color="auto"/>
        <w:bottom w:val="none" w:sz="0" w:space="0" w:color="auto"/>
        <w:right w:val="none" w:sz="0" w:space="0" w:color="auto"/>
      </w:divBdr>
      <w:divsChild>
        <w:div w:id="537089188">
          <w:marLeft w:val="0"/>
          <w:marRight w:val="0"/>
          <w:marTop w:val="0"/>
          <w:marBottom w:val="0"/>
          <w:divBdr>
            <w:top w:val="none" w:sz="0" w:space="0" w:color="auto"/>
            <w:left w:val="none" w:sz="0" w:space="0" w:color="auto"/>
            <w:bottom w:val="none" w:sz="0" w:space="0" w:color="auto"/>
            <w:right w:val="none" w:sz="0" w:space="0" w:color="auto"/>
          </w:divBdr>
        </w:div>
        <w:div w:id="1206866799">
          <w:marLeft w:val="0"/>
          <w:marRight w:val="0"/>
          <w:marTop w:val="0"/>
          <w:marBottom w:val="0"/>
          <w:divBdr>
            <w:top w:val="none" w:sz="0" w:space="0" w:color="auto"/>
            <w:left w:val="none" w:sz="0" w:space="0" w:color="auto"/>
            <w:bottom w:val="none" w:sz="0" w:space="0" w:color="auto"/>
            <w:right w:val="none" w:sz="0" w:space="0" w:color="auto"/>
          </w:divBdr>
        </w:div>
        <w:div w:id="1603223278">
          <w:marLeft w:val="0"/>
          <w:marRight w:val="0"/>
          <w:marTop w:val="0"/>
          <w:marBottom w:val="0"/>
          <w:divBdr>
            <w:top w:val="none" w:sz="0" w:space="0" w:color="auto"/>
            <w:left w:val="none" w:sz="0" w:space="0" w:color="auto"/>
            <w:bottom w:val="none" w:sz="0" w:space="0" w:color="auto"/>
            <w:right w:val="none" w:sz="0" w:space="0" w:color="auto"/>
          </w:divBdr>
        </w:div>
        <w:div w:id="1491216919">
          <w:marLeft w:val="0"/>
          <w:marRight w:val="0"/>
          <w:marTop w:val="0"/>
          <w:marBottom w:val="0"/>
          <w:divBdr>
            <w:top w:val="none" w:sz="0" w:space="0" w:color="auto"/>
            <w:left w:val="none" w:sz="0" w:space="0" w:color="auto"/>
            <w:bottom w:val="none" w:sz="0" w:space="0" w:color="auto"/>
            <w:right w:val="none" w:sz="0" w:space="0" w:color="auto"/>
          </w:divBdr>
        </w:div>
        <w:div w:id="1071078094">
          <w:marLeft w:val="0"/>
          <w:marRight w:val="0"/>
          <w:marTop w:val="0"/>
          <w:marBottom w:val="0"/>
          <w:divBdr>
            <w:top w:val="none" w:sz="0" w:space="0" w:color="auto"/>
            <w:left w:val="none" w:sz="0" w:space="0" w:color="auto"/>
            <w:bottom w:val="none" w:sz="0" w:space="0" w:color="auto"/>
            <w:right w:val="none" w:sz="0" w:space="0" w:color="auto"/>
          </w:divBdr>
        </w:div>
        <w:div w:id="1013189861">
          <w:marLeft w:val="0"/>
          <w:marRight w:val="0"/>
          <w:marTop w:val="0"/>
          <w:marBottom w:val="0"/>
          <w:divBdr>
            <w:top w:val="none" w:sz="0" w:space="0" w:color="auto"/>
            <w:left w:val="none" w:sz="0" w:space="0" w:color="auto"/>
            <w:bottom w:val="none" w:sz="0" w:space="0" w:color="auto"/>
            <w:right w:val="none" w:sz="0" w:space="0" w:color="auto"/>
          </w:divBdr>
        </w:div>
        <w:div w:id="915896263">
          <w:marLeft w:val="0"/>
          <w:marRight w:val="0"/>
          <w:marTop w:val="0"/>
          <w:marBottom w:val="0"/>
          <w:divBdr>
            <w:top w:val="none" w:sz="0" w:space="0" w:color="auto"/>
            <w:left w:val="none" w:sz="0" w:space="0" w:color="auto"/>
            <w:bottom w:val="none" w:sz="0" w:space="0" w:color="auto"/>
            <w:right w:val="none" w:sz="0" w:space="0" w:color="auto"/>
          </w:divBdr>
        </w:div>
        <w:div w:id="1266770559">
          <w:marLeft w:val="0"/>
          <w:marRight w:val="0"/>
          <w:marTop w:val="0"/>
          <w:marBottom w:val="0"/>
          <w:divBdr>
            <w:top w:val="none" w:sz="0" w:space="0" w:color="auto"/>
            <w:left w:val="none" w:sz="0" w:space="0" w:color="auto"/>
            <w:bottom w:val="none" w:sz="0" w:space="0" w:color="auto"/>
            <w:right w:val="none" w:sz="0" w:space="0" w:color="auto"/>
          </w:divBdr>
        </w:div>
        <w:div w:id="1177037743">
          <w:marLeft w:val="0"/>
          <w:marRight w:val="0"/>
          <w:marTop w:val="0"/>
          <w:marBottom w:val="0"/>
          <w:divBdr>
            <w:top w:val="none" w:sz="0" w:space="0" w:color="auto"/>
            <w:left w:val="none" w:sz="0" w:space="0" w:color="auto"/>
            <w:bottom w:val="none" w:sz="0" w:space="0" w:color="auto"/>
            <w:right w:val="none" w:sz="0" w:space="0" w:color="auto"/>
          </w:divBdr>
        </w:div>
        <w:div w:id="2086762012">
          <w:marLeft w:val="0"/>
          <w:marRight w:val="0"/>
          <w:marTop w:val="0"/>
          <w:marBottom w:val="0"/>
          <w:divBdr>
            <w:top w:val="none" w:sz="0" w:space="0" w:color="auto"/>
            <w:left w:val="none" w:sz="0" w:space="0" w:color="auto"/>
            <w:bottom w:val="none" w:sz="0" w:space="0" w:color="auto"/>
            <w:right w:val="none" w:sz="0" w:space="0" w:color="auto"/>
          </w:divBdr>
        </w:div>
        <w:div w:id="976833244">
          <w:marLeft w:val="0"/>
          <w:marRight w:val="0"/>
          <w:marTop w:val="0"/>
          <w:marBottom w:val="0"/>
          <w:divBdr>
            <w:top w:val="none" w:sz="0" w:space="0" w:color="auto"/>
            <w:left w:val="none" w:sz="0" w:space="0" w:color="auto"/>
            <w:bottom w:val="none" w:sz="0" w:space="0" w:color="auto"/>
            <w:right w:val="none" w:sz="0" w:space="0" w:color="auto"/>
          </w:divBdr>
        </w:div>
        <w:div w:id="92826177">
          <w:marLeft w:val="0"/>
          <w:marRight w:val="0"/>
          <w:marTop w:val="0"/>
          <w:marBottom w:val="0"/>
          <w:divBdr>
            <w:top w:val="none" w:sz="0" w:space="0" w:color="auto"/>
            <w:left w:val="none" w:sz="0" w:space="0" w:color="auto"/>
            <w:bottom w:val="none" w:sz="0" w:space="0" w:color="auto"/>
            <w:right w:val="none" w:sz="0" w:space="0" w:color="auto"/>
          </w:divBdr>
        </w:div>
        <w:div w:id="1809398381">
          <w:marLeft w:val="0"/>
          <w:marRight w:val="0"/>
          <w:marTop w:val="0"/>
          <w:marBottom w:val="0"/>
          <w:divBdr>
            <w:top w:val="none" w:sz="0" w:space="0" w:color="auto"/>
            <w:left w:val="none" w:sz="0" w:space="0" w:color="auto"/>
            <w:bottom w:val="none" w:sz="0" w:space="0" w:color="auto"/>
            <w:right w:val="none" w:sz="0" w:space="0" w:color="auto"/>
          </w:divBdr>
        </w:div>
        <w:div w:id="1970238101">
          <w:marLeft w:val="0"/>
          <w:marRight w:val="0"/>
          <w:marTop w:val="0"/>
          <w:marBottom w:val="0"/>
          <w:divBdr>
            <w:top w:val="none" w:sz="0" w:space="0" w:color="auto"/>
            <w:left w:val="none" w:sz="0" w:space="0" w:color="auto"/>
            <w:bottom w:val="none" w:sz="0" w:space="0" w:color="auto"/>
            <w:right w:val="none" w:sz="0" w:space="0" w:color="auto"/>
          </w:divBdr>
        </w:div>
        <w:div w:id="1693149903">
          <w:marLeft w:val="0"/>
          <w:marRight w:val="0"/>
          <w:marTop w:val="0"/>
          <w:marBottom w:val="0"/>
          <w:divBdr>
            <w:top w:val="none" w:sz="0" w:space="0" w:color="auto"/>
            <w:left w:val="none" w:sz="0" w:space="0" w:color="auto"/>
            <w:bottom w:val="none" w:sz="0" w:space="0" w:color="auto"/>
            <w:right w:val="none" w:sz="0" w:space="0" w:color="auto"/>
          </w:divBdr>
        </w:div>
        <w:div w:id="845171191">
          <w:marLeft w:val="0"/>
          <w:marRight w:val="0"/>
          <w:marTop w:val="0"/>
          <w:marBottom w:val="0"/>
          <w:divBdr>
            <w:top w:val="none" w:sz="0" w:space="0" w:color="auto"/>
            <w:left w:val="none" w:sz="0" w:space="0" w:color="auto"/>
            <w:bottom w:val="none" w:sz="0" w:space="0" w:color="auto"/>
            <w:right w:val="none" w:sz="0" w:space="0" w:color="auto"/>
          </w:divBdr>
        </w:div>
        <w:div w:id="470489265">
          <w:marLeft w:val="0"/>
          <w:marRight w:val="0"/>
          <w:marTop w:val="0"/>
          <w:marBottom w:val="0"/>
          <w:divBdr>
            <w:top w:val="none" w:sz="0" w:space="0" w:color="auto"/>
            <w:left w:val="none" w:sz="0" w:space="0" w:color="auto"/>
            <w:bottom w:val="none" w:sz="0" w:space="0" w:color="auto"/>
            <w:right w:val="none" w:sz="0" w:space="0" w:color="auto"/>
          </w:divBdr>
        </w:div>
        <w:div w:id="1480344909">
          <w:marLeft w:val="0"/>
          <w:marRight w:val="0"/>
          <w:marTop w:val="0"/>
          <w:marBottom w:val="0"/>
          <w:divBdr>
            <w:top w:val="none" w:sz="0" w:space="0" w:color="auto"/>
            <w:left w:val="none" w:sz="0" w:space="0" w:color="auto"/>
            <w:bottom w:val="none" w:sz="0" w:space="0" w:color="auto"/>
            <w:right w:val="none" w:sz="0" w:space="0" w:color="auto"/>
          </w:divBdr>
        </w:div>
        <w:div w:id="753622050">
          <w:marLeft w:val="0"/>
          <w:marRight w:val="0"/>
          <w:marTop w:val="0"/>
          <w:marBottom w:val="0"/>
          <w:divBdr>
            <w:top w:val="none" w:sz="0" w:space="0" w:color="auto"/>
            <w:left w:val="none" w:sz="0" w:space="0" w:color="auto"/>
            <w:bottom w:val="none" w:sz="0" w:space="0" w:color="auto"/>
            <w:right w:val="none" w:sz="0" w:space="0" w:color="auto"/>
          </w:divBdr>
        </w:div>
        <w:div w:id="472865858">
          <w:marLeft w:val="0"/>
          <w:marRight w:val="0"/>
          <w:marTop w:val="0"/>
          <w:marBottom w:val="0"/>
          <w:divBdr>
            <w:top w:val="none" w:sz="0" w:space="0" w:color="auto"/>
            <w:left w:val="none" w:sz="0" w:space="0" w:color="auto"/>
            <w:bottom w:val="none" w:sz="0" w:space="0" w:color="auto"/>
            <w:right w:val="none" w:sz="0" w:space="0" w:color="auto"/>
          </w:divBdr>
        </w:div>
        <w:div w:id="1636061750">
          <w:marLeft w:val="0"/>
          <w:marRight w:val="0"/>
          <w:marTop w:val="0"/>
          <w:marBottom w:val="0"/>
          <w:divBdr>
            <w:top w:val="none" w:sz="0" w:space="0" w:color="auto"/>
            <w:left w:val="none" w:sz="0" w:space="0" w:color="auto"/>
            <w:bottom w:val="none" w:sz="0" w:space="0" w:color="auto"/>
            <w:right w:val="none" w:sz="0" w:space="0" w:color="auto"/>
          </w:divBdr>
        </w:div>
        <w:div w:id="122769368">
          <w:marLeft w:val="0"/>
          <w:marRight w:val="0"/>
          <w:marTop w:val="0"/>
          <w:marBottom w:val="0"/>
          <w:divBdr>
            <w:top w:val="none" w:sz="0" w:space="0" w:color="auto"/>
            <w:left w:val="none" w:sz="0" w:space="0" w:color="auto"/>
            <w:bottom w:val="none" w:sz="0" w:space="0" w:color="auto"/>
            <w:right w:val="none" w:sz="0" w:space="0" w:color="auto"/>
          </w:divBdr>
        </w:div>
        <w:div w:id="835805291">
          <w:marLeft w:val="0"/>
          <w:marRight w:val="0"/>
          <w:marTop w:val="0"/>
          <w:marBottom w:val="0"/>
          <w:divBdr>
            <w:top w:val="none" w:sz="0" w:space="0" w:color="auto"/>
            <w:left w:val="none" w:sz="0" w:space="0" w:color="auto"/>
            <w:bottom w:val="none" w:sz="0" w:space="0" w:color="auto"/>
            <w:right w:val="none" w:sz="0" w:space="0" w:color="auto"/>
          </w:divBdr>
        </w:div>
        <w:div w:id="103579004">
          <w:marLeft w:val="0"/>
          <w:marRight w:val="0"/>
          <w:marTop w:val="0"/>
          <w:marBottom w:val="0"/>
          <w:divBdr>
            <w:top w:val="none" w:sz="0" w:space="0" w:color="auto"/>
            <w:left w:val="none" w:sz="0" w:space="0" w:color="auto"/>
            <w:bottom w:val="none" w:sz="0" w:space="0" w:color="auto"/>
            <w:right w:val="none" w:sz="0" w:space="0" w:color="auto"/>
          </w:divBdr>
        </w:div>
        <w:div w:id="765076838">
          <w:marLeft w:val="0"/>
          <w:marRight w:val="0"/>
          <w:marTop w:val="0"/>
          <w:marBottom w:val="0"/>
          <w:divBdr>
            <w:top w:val="none" w:sz="0" w:space="0" w:color="auto"/>
            <w:left w:val="none" w:sz="0" w:space="0" w:color="auto"/>
            <w:bottom w:val="none" w:sz="0" w:space="0" w:color="auto"/>
            <w:right w:val="none" w:sz="0" w:space="0" w:color="auto"/>
          </w:divBdr>
        </w:div>
        <w:div w:id="1213031652">
          <w:marLeft w:val="0"/>
          <w:marRight w:val="0"/>
          <w:marTop w:val="0"/>
          <w:marBottom w:val="0"/>
          <w:divBdr>
            <w:top w:val="none" w:sz="0" w:space="0" w:color="auto"/>
            <w:left w:val="none" w:sz="0" w:space="0" w:color="auto"/>
            <w:bottom w:val="none" w:sz="0" w:space="0" w:color="auto"/>
            <w:right w:val="none" w:sz="0" w:space="0" w:color="auto"/>
          </w:divBdr>
        </w:div>
        <w:div w:id="419179655">
          <w:marLeft w:val="0"/>
          <w:marRight w:val="0"/>
          <w:marTop w:val="0"/>
          <w:marBottom w:val="0"/>
          <w:divBdr>
            <w:top w:val="none" w:sz="0" w:space="0" w:color="auto"/>
            <w:left w:val="none" w:sz="0" w:space="0" w:color="auto"/>
            <w:bottom w:val="none" w:sz="0" w:space="0" w:color="auto"/>
            <w:right w:val="none" w:sz="0" w:space="0" w:color="auto"/>
          </w:divBdr>
        </w:div>
        <w:div w:id="1540818454">
          <w:marLeft w:val="0"/>
          <w:marRight w:val="0"/>
          <w:marTop w:val="0"/>
          <w:marBottom w:val="0"/>
          <w:divBdr>
            <w:top w:val="none" w:sz="0" w:space="0" w:color="auto"/>
            <w:left w:val="none" w:sz="0" w:space="0" w:color="auto"/>
            <w:bottom w:val="none" w:sz="0" w:space="0" w:color="auto"/>
            <w:right w:val="none" w:sz="0" w:space="0" w:color="auto"/>
          </w:divBdr>
        </w:div>
        <w:div w:id="200556656">
          <w:marLeft w:val="0"/>
          <w:marRight w:val="0"/>
          <w:marTop w:val="0"/>
          <w:marBottom w:val="0"/>
          <w:divBdr>
            <w:top w:val="none" w:sz="0" w:space="0" w:color="auto"/>
            <w:left w:val="none" w:sz="0" w:space="0" w:color="auto"/>
            <w:bottom w:val="none" w:sz="0" w:space="0" w:color="auto"/>
            <w:right w:val="none" w:sz="0" w:space="0" w:color="auto"/>
          </w:divBdr>
        </w:div>
        <w:div w:id="535586972">
          <w:marLeft w:val="0"/>
          <w:marRight w:val="0"/>
          <w:marTop w:val="0"/>
          <w:marBottom w:val="0"/>
          <w:divBdr>
            <w:top w:val="none" w:sz="0" w:space="0" w:color="auto"/>
            <w:left w:val="none" w:sz="0" w:space="0" w:color="auto"/>
            <w:bottom w:val="none" w:sz="0" w:space="0" w:color="auto"/>
            <w:right w:val="none" w:sz="0" w:space="0" w:color="auto"/>
          </w:divBdr>
        </w:div>
        <w:div w:id="1469863642">
          <w:marLeft w:val="0"/>
          <w:marRight w:val="0"/>
          <w:marTop w:val="0"/>
          <w:marBottom w:val="0"/>
          <w:divBdr>
            <w:top w:val="none" w:sz="0" w:space="0" w:color="auto"/>
            <w:left w:val="none" w:sz="0" w:space="0" w:color="auto"/>
            <w:bottom w:val="none" w:sz="0" w:space="0" w:color="auto"/>
            <w:right w:val="none" w:sz="0" w:space="0" w:color="auto"/>
          </w:divBdr>
        </w:div>
        <w:div w:id="110170342">
          <w:marLeft w:val="0"/>
          <w:marRight w:val="0"/>
          <w:marTop w:val="0"/>
          <w:marBottom w:val="0"/>
          <w:divBdr>
            <w:top w:val="none" w:sz="0" w:space="0" w:color="auto"/>
            <w:left w:val="none" w:sz="0" w:space="0" w:color="auto"/>
            <w:bottom w:val="none" w:sz="0" w:space="0" w:color="auto"/>
            <w:right w:val="none" w:sz="0" w:space="0" w:color="auto"/>
          </w:divBdr>
        </w:div>
        <w:div w:id="1592542229">
          <w:marLeft w:val="0"/>
          <w:marRight w:val="0"/>
          <w:marTop w:val="0"/>
          <w:marBottom w:val="0"/>
          <w:divBdr>
            <w:top w:val="none" w:sz="0" w:space="0" w:color="auto"/>
            <w:left w:val="none" w:sz="0" w:space="0" w:color="auto"/>
            <w:bottom w:val="none" w:sz="0" w:space="0" w:color="auto"/>
            <w:right w:val="none" w:sz="0" w:space="0" w:color="auto"/>
          </w:divBdr>
        </w:div>
        <w:div w:id="82603983">
          <w:marLeft w:val="0"/>
          <w:marRight w:val="0"/>
          <w:marTop w:val="0"/>
          <w:marBottom w:val="0"/>
          <w:divBdr>
            <w:top w:val="none" w:sz="0" w:space="0" w:color="auto"/>
            <w:left w:val="none" w:sz="0" w:space="0" w:color="auto"/>
            <w:bottom w:val="none" w:sz="0" w:space="0" w:color="auto"/>
            <w:right w:val="none" w:sz="0" w:space="0" w:color="auto"/>
          </w:divBdr>
        </w:div>
        <w:div w:id="52048761">
          <w:marLeft w:val="0"/>
          <w:marRight w:val="0"/>
          <w:marTop w:val="0"/>
          <w:marBottom w:val="0"/>
          <w:divBdr>
            <w:top w:val="none" w:sz="0" w:space="0" w:color="auto"/>
            <w:left w:val="none" w:sz="0" w:space="0" w:color="auto"/>
            <w:bottom w:val="none" w:sz="0" w:space="0" w:color="auto"/>
            <w:right w:val="none" w:sz="0" w:space="0" w:color="auto"/>
          </w:divBdr>
        </w:div>
      </w:divsChild>
    </w:div>
    <w:div w:id="962228269">
      <w:bodyDiv w:val="1"/>
      <w:marLeft w:val="0"/>
      <w:marRight w:val="0"/>
      <w:marTop w:val="0"/>
      <w:marBottom w:val="0"/>
      <w:divBdr>
        <w:top w:val="none" w:sz="0" w:space="0" w:color="auto"/>
        <w:left w:val="none" w:sz="0" w:space="0" w:color="auto"/>
        <w:bottom w:val="none" w:sz="0" w:space="0" w:color="auto"/>
        <w:right w:val="none" w:sz="0" w:space="0" w:color="auto"/>
      </w:divBdr>
      <w:divsChild>
        <w:div w:id="482625236">
          <w:marLeft w:val="0"/>
          <w:marRight w:val="0"/>
          <w:marTop w:val="0"/>
          <w:marBottom w:val="0"/>
          <w:divBdr>
            <w:top w:val="none" w:sz="0" w:space="0" w:color="auto"/>
            <w:left w:val="none" w:sz="0" w:space="0" w:color="auto"/>
            <w:bottom w:val="none" w:sz="0" w:space="0" w:color="auto"/>
            <w:right w:val="none" w:sz="0" w:space="0" w:color="auto"/>
          </w:divBdr>
        </w:div>
        <w:div w:id="1050152452">
          <w:marLeft w:val="0"/>
          <w:marRight w:val="0"/>
          <w:marTop w:val="0"/>
          <w:marBottom w:val="0"/>
          <w:divBdr>
            <w:top w:val="none" w:sz="0" w:space="0" w:color="auto"/>
            <w:left w:val="none" w:sz="0" w:space="0" w:color="auto"/>
            <w:bottom w:val="none" w:sz="0" w:space="0" w:color="auto"/>
            <w:right w:val="none" w:sz="0" w:space="0" w:color="auto"/>
          </w:divBdr>
        </w:div>
        <w:div w:id="1222325994">
          <w:marLeft w:val="0"/>
          <w:marRight w:val="0"/>
          <w:marTop w:val="0"/>
          <w:marBottom w:val="0"/>
          <w:divBdr>
            <w:top w:val="none" w:sz="0" w:space="0" w:color="auto"/>
            <w:left w:val="none" w:sz="0" w:space="0" w:color="auto"/>
            <w:bottom w:val="none" w:sz="0" w:space="0" w:color="auto"/>
            <w:right w:val="none" w:sz="0" w:space="0" w:color="auto"/>
          </w:divBdr>
        </w:div>
      </w:divsChild>
    </w:div>
    <w:div w:id="1566334738">
      <w:bodyDiv w:val="1"/>
      <w:marLeft w:val="0"/>
      <w:marRight w:val="0"/>
      <w:marTop w:val="0"/>
      <w:marBottom w:val="0"/>
      <w:divBdr>
        <w:top w:val="none" w:sz="0" w:space="0" w:color="auto"/>
        <w:left w:val="none" w:sz="0" w:space="0" w:color="auto"/>
        <w:bottom w:val="none" w:sz="0" w:space="0" w:color="auto"/>
        <w:right w:val="none" w:sz="0" w:space="0" w:color="auto"/>
      </w:divBdr>
      <w:divsChild>
        <w:div w:id="91557192">
          <w:marLeft w:val="0"/>
          <w:marRight w:val="0"/>
          <w:marTop w:val="0"/>
          <w:marBottom w:val="0"/>
          <w:divBdr>
            <w:top w:val="none" w:sz="0" w:space="0" w:color="auto"/>
            <w:left w:val="none" w:sz="0" w:space="0" w:color="auto"/>
            <w:bottom w:val="none" w:sz="0" w:space="0" w:color="auto"/>
            <w:right w:val="none" w:sz="0" w:space="0" w:color="auto"/>
          </w:divBdr>
        </w:div>
        <w:div w:id="13306883">
          <w:marLeft w:val="0"/>
          <w:marRight w:val="0"/>
          <w:marTop w:val="0"/>
          <w:marBottom w:val="0"/>
          <w:divBdr>
            <w:top w:val="none" w:sz="0" w:space="0" w:color="auto"/>
            <w:left w:val="none" w:sz="0" w:space="0" w:color="auto"/>
            <w:bottom w:val="none" w:sz="0" w:space="0" w:color="auto"/>
            <w:right w:val="none" w:sz="0" w:space="0" w:color="auto"/>
          </w:divBdr>
        </w:div>
        <w:div w:id="1457673446">
          <w:marLeft w:val="0"/>
          <w:marRight w:val="0"/>
          <w:marTop w:val="0"/>
          <w:marBottom w:val="0"/>
          <w:divBdr>
            <w:top w:val="none" w:sz="0" w:space="0" w:color="auto"/>
            <w:left w:val="none" w:sz="0" w:space="0" w:color="auto"/>
            <w:bottom w:val="none" w:sz="0" w:space="0" w:color="auto"/>
            <w:right w:val="none" w:sz="0" w:space="0" w:color="auto"/>
          </w:divBdr>
        </w:div>
        <w:div w:id="766268608">
          <w:marLeft w:val="0"/>
          <w:marRight w:val="0"/>
          <w:marTop w:val="0"/>
          <w:marBottom w:val="0"/>
          <w:divBdr>
            <w:top w:val="none" w:sz="0" w:space="0" w:color="auto"/>
            <w:left w:val="none" w:sz="0" w:space="0" w:color="auto"/>
            <w:bottom w:val="none" w:sz="0" w:space="0" w:color="auto"/>
            <w:right w:val="none" w:sz="0" w:space="0" w:color="auto"/>
          </w:divBdr>
        </w:div>
      </w:divsChild>
    </w:div>
    <w:div w:id="1874997580">
      <w:bodyDiv w:val="1"/>
      <w:marLeft w:val="0"/>
      <w:marRight w:val="0"/>
      <w:marTop w:val="0"/>
      <w:marBottom w:val="0"/>
      <w:divBdr>
        <w:top w:val="none" w:sz="0" w:space="0" w:color="auto"/>
        <w:left w:val="none" w:sz="0" w:space="0" w:color="auto"/>
        <w:bottom w:val="none" w:sz="0" w:space="0" w:color="auto"/>
        <w:right w:val="none" w:sz="0" w:space="0" w:color="auto"/>
      </w:divBdr>
      <w:divsChild>
        <w:div w:id="1579054405">
          <w:marLeft w:val="0"/>
          <w:marRight w:val="0"/>
          <w:marTop w:val="0"/>
          <w:marBottom w:val="0"/>
          <w:divBdr>
            <w:top w:val="none" w:sz="0" w:space="0" w:color="auto"/>
            <w:left w:val="none" w:sz="0" w:space="0" w:color="auto"/>
            <w:bottom w:val="none" w:sz="0" w:space="0" w:color="auto"/>
            <w:right w:val="none" w:sz="0" w:space="0" w:color="auto"/>
          </w:divBdr>
        </w:div>
        <w:div w:id="201288168">
          <w:marLeft w:val="0"/>
          <w:marRight w:val="0"/>
          <w:marTop w:val="0"/>
          <w:marBottom w:val="0"/>
          <w:divBdr>
            <w:top w:val="none" w:sz="0" w:space="0" w:color="auto"/>
            <w:left w:val="none" w:sz="0" w:space="0" w:color="auto"/>
            <w:bottom w:val="none" w:sz="0" w:space="0" w:color="auto"/>
            <w:right w:val="none" w:sz="0" w:space="0" w:color="auto"/>
          </w:divBdr>
        </w:div>
        <w:div w:id="226886290">
          <w:marLeft w:val="0"/>
          <w:marRight w:val="0"/>
          <w:marTop w:val="0"/>
          <w:marBottom w:val="0"/>
          <w:divBdr>
            <w:top w:val="none" w:sz="0" w:space="0" w:color="auto"/>
            <w:left w:val="none" w:sz="0" w:space="0" w:color="auto"/>
            <w:bottom w:val="none" w:sz="0" w:space="0" w:color="auto"/>
            <w:right w:val="none" w:sz="0" w:space="0" w:color="auto"/>
          </w:divBdr>
        </w:div>
        <w:div w:id="462384875">
          <w:marLeft w:val="0"/>
          <w:marRight w:val="0"/>
          <w:marTop w:val="0"/>
          <w:marBottom w:val="0"/>
          <w:divBdr>
            <w:top w:val="none" w:sz="0" w:space="0" w:color="auto"/>
            <w:left w:val="none" w:sz="0" w:space="0" w:color="auto"/>
            <w:bottom w:val="none" w:sz="0" w:space="0" w:color="auto"/>
            <w:right w:val="none" w:sz="0" w:space="0" w:color="auto"/>
          </w:divBdr>
        </w:div>
        <w:div w:id="14832792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436</TotalTime>
  <Pages>6</Pages>
  <Words>2037</Words>
  <Characters>11615</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Тимофеева Лилия Евгеньевна</dc:creator>
  <cp:lastModifiedBy>Мохначевская Евдокия Семеновна</cp:lastModifiedBy>
  <cp:revision>144</cp:revision>
  <cp:lastPrinted>2020-01-17T00:40:00Z</cp:lastPrinted>
  <dcterms:created xsi:type="dcterms:W3CDTF">2016-06-06T03:14:00Z</dcterms:created>
  <dcterms:modified xsi:type="dcterms:W3CDTF">2021-12-28T00:20:00Z</dcterms:modified>
</cp:coreProperties>
</file>